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49A" w:rsidRDefault="00127A71" w:rsidP="00032811">
      <w:pPr>
        <w:pStyle w:val="Heading1"/>
      </w:pPr>
      <w:r>
        <w:br/>
      </w:r>
      <w:r>
        <w:br/>
        <w:t>Recommended Updates to Net-To-</w:t>
      </w:r>
      <w:r w:rsidR="001A749A" w:rsidRPr="009F1EEF">
        <w:t xml:space="preserve">Gross Ratios for </w:t>
      </w:r>
      <w:r w:rsidR="00BA141B">
        <w:t>Residential Appliances</w:t>
      </w:r>
    </w:p>
    <w:p w:rsidR="001A749A" w:rsidRPr="00AB4B96" w:rsidRDefault="001A749A" w:rsidP="008F028F">
      <w:pPr>
        <w:pStyle w:val="Heading2"/>
      </w:pPr>
      <w:r w:rsidRPr="008F028F">
        <w:t>Introduction</w:t>
      </w:r>
    </w:p>
    <w:p w:rsidR="008F37B3" w:rsidRDefault="00046DFE" w:rsidP="00BA141B">
      <w:pPr>
        <w:rPr>
          <w:rFonts w:eastAsiaTheme="minorHAnsi"/>
        </w:rPr>
      </w:pPr>
      <w:r>
        <w:rPr>
          <w:rFonts w:eastAsiaTheme="minorHAnsi"/>
        </w:rPr>
        <w:t>In this analysis, the most recent net to gross ratio (NTGR) results for more energy efficient appliances are compared to the existing NTGR values in the current DEER data base. The</w:t>
      </w:r>
      <w:r w:rsidR="00036039">
        <w:rPr>
          <w:rFonts w:eastAsiaTheme="minorHAnsi"/>
        </w:rPr>
        <w:t>se NTGR estimates were part of the 2006-08</w:t>
      </w:r>
      <w:r>
        <w:rPr>
          <w:rFonts w:eastAsiaTheme="minorHAnsi"/>
        </w:rPr>
        <w:t xml:space="preserve"> evaluation of residential retrofit energy efficiency programs conducted by various contractors for the Energy Division of the California PUC</w:t>
      </w:r>
      <w:r w:rsidR="00036039">
        <w:rPr>
          <w:rFonts w:eastAsiaTheme="minorHAnsi"/>
        </w:rPr>
        <w:t>.</w:t>
      </w:r>
      <w:r>
        <w:rPr>
          <w:rFonts w:eastAsiaTheme="minorHAnsi"/>
        </w:rPr>
        <w:t xml:space="preserve"> </w:t>
      </w:r>
      <w:r w:rsidR="00036039">
        <w:rPr>
          <w:rFonts w:eastAsiaTheme="minorHAnsi"/>
        </w:rPr>
        <w:t xml:space="preserve">  Based on these comparisons, the DEER team</w:t>
      </w:r>
      <w:r>
        <w:rPr>
          <w:rFonts w:eastAsiaTheme="minorHAnsi"/>
        </w:rPr>
        <w:t xml:space="preserve"> derive</w:t>
      </w:r>
      <w:r w:rsidR="00036039">
        <w:rPr>
          <w:rFonts w:eastAsiaTheme="minorHAnsi"/>
        </w:rPr>
        <w:t>s</w:t>
      </w:r>
      <w:r>
        <w:rPr>
          <w:rFonts w:eastAsiaTheme="minorHAnsi"/>
        </w:rPr>
        <w:t xml:space="preserve"> a recommended NTGR value for the three measures in this technology group: residential clothes washers, refrigerators and freezers.  For each measure, we compare the strengths and weaknesses of the methods used to derive NTGR results in the previous DEER and contrast this to the methods used to estimate NTGR in previous evaluations of utility programs in California.  The factors considered by the DEER team in making a final NTGR recommendation are:</w:t>
      </w:r>
    </w:p>
    <w:p w:rsidR="006C1D3A" w:rsidRDefault="006C1D3A" w:rsidP="00D2202B">
      <w:pPr>
        <w:pStyle w:val="ListParagraph"/>
        <w:numPr>
          <w:ilvl w:val="0"/>
          <w:numId w:val="10"/>
        </w:numPr>
        <w:spacing w:after="120" w:line="280" w:lineRule="atLeast"/>
        <w:jc w:val="left"/>
        <w:rPr>
          <w:rFonts w:eastAsiaTheme="minorHAnsi"/>
        </w:rPr>
      </w:pPr>
      <w:r>
        <w:rPr>
          <w:rFonts w:eastAsiaTheme="minorHAnsi"/>
        </w:rPr>
        <w:t>The relative merits of the methods and</w:t>
      </w:r>
      <w:r w:rsidRPr="001903A0">
        <w:rPr>
          <w:rFonts w:eastAsiaTheme="minorHAnsi"/>
        </w:rPr>
        <w:t xml:space="preserve"> sampling plans </w:t>
      </w:r>
      <w:r>
        <w:rPr>
          <w:rFonts w:eastAsiaTheme="minorHAnsi"/>
        </w:rPr>
        <w:t>used to derive NTGR for existing DEER values and results from new studies</w:t>
      </w:r>
      <w:r w:rsidR="008F37B3">
        <w:rPr>
          <w:rFonts w:eastAsiaTheme="minorHAnsi"/>
        </w:rPr>
        <w:t>.</w:t>
      </w:r>
    </w:p>
    <w:p w:rsidR="006C1D3A" w:rsidRDefault="006C1D3A" w:rsidP="00D2202B">
      <w:pPr>
        <w:pStyle w:val="ListParagraph"/>
        <w:numPr>
          <w:ilvl w:val="0"/>
          <w:numId w:val="10"/>
        </w:numPr>
        <w:spacing w:after="120" w:line="280" w:lineRule="atLeast"/>
        <w:jc w:val="left"/>
        <w:rPr>
          <w:rFonts w:eastAsiaTheme="minorHAnsi"/>
        </w:rPr>
      </w:pPr>
      <w:r>
        <w:rPr>
          <w:rFonts w:eastAsiaTheme="minorHAnsi"/>
        </w:rPr>
        <w:t>Potential changes in program design or measure minimum qualification levels between the previous evaluation and 2006-08 evaluation</w:t>
      </w:r>
      <w:r w:rsidR="008F37B3">
        <w:rPr>
          <w:rFonts w:eastAsiaTheme="minorHAnsi"/>
        </w:rPr>
        <w:t>.</w:t>
      </w:r>
    </w:p>
    <w:p w:rsidR="006C1D3A" w:rsidRDefault="006C1D3A" w:rsidP="00D2202B">
      <w:pPr>
        <w:pStyle w:val="ListParagraph"/>
        <w:numPr>
          <w:ilvl w:val="0"/>
          <w:numId w:val="10"/>
        </w:numPr>
        <w:spacing w:after="120" w:line="280" w:lineRule="atLeast"/>
        <w:jc w:val="left"/>
        <w:rPr>
          <w:rFonts w:eastAsiaTheme="minorHAnsi"/>
        </w:rPr>
      </w:pPr>
      <w:r>
        <w:rPr>
          <w:rFonts w:eastAsiaTheme="minorHAnsi"/>
        </w:rPr>
        <w:t>Rate of change in the market share of efficient measures or products over time</w:t>
      </w:r>
      <w:r w:rsidR="008F37B3">
        <w:rPr>
          <w:rFonts w:eastAsiaTheme="minorHAnsi"/>
        </w:rPr>
        <w:t>. Faster rates of change are likely to lead to reduced NTGRs over time.</w:t>
      </w:r>
    </w:p>
    <w:p w:rsidR="006C1D3A" w:rsidRDefault="006C1D3A" w:rsidP="00D2202B">
      <w:pPr>
        <w:pStyle w:val="ListParagraph"/>
        <w:numPr>
          <w:ilvl w:val="0"/>
          <w:numId w:val="10"/>
        </w:numPr>
        <w:spacing w:after="120" w:line="280" w:lineRule="atLeast"/>
        <w:jc w:val="left"/>
        <w:rPr>
          <w:rFonts w:eastAsiaTheme="minorHAnsi"/>
        </w:rPr>
      </w:pPr>
      <w:r>
        <w:rPr>
          <w:rFonts w:eastAsiaTheme="minorHAnsi"/>
        </w:rPr>
        <w:t>Any available evidence on trends in rebates offered as a fraction of the i</w:t>
      </w:r>
      <w:r w:rsidR="008F37B3">
        <w:rPr>
          <w:rFonts w:eastAsiaTheme="minorHAnsi"/>
        </w:rPr>
        <w:t>ncremental cost of the measures. NTGRs are expected to decrease as the ratio of rebates to incremental cost increase.</w:t>
      </w:r>
    </w:p>
    <w:p w:rsidR="00617F23" w:rsidRPr="00617F23" w:rsidRDefault="00617F23" w:rsidP="00D2202B">
      <w:pPr>
        <w:rPr>
          <w:rFonts w:eastAsiaTheme="minorHAnsi"/>
        </w:rPr>
      </w:pPr>
      <w:r w:rsidRPr="00617F23">
        <w:rPr>
          <w:rFonts w:eastAsiaTheme="minorHAnsi"/>
        </w:rPr>
        <w:t xml:space="preserve">After making a recommendation for a specific NTGR value to </w:t>
      </w:r>
      <w:r w:rsidR="00036039">
        <w:rPr>
          <w:rFonts w:eastAsiaTheme="minorHAnsi"/>
        </w:rPr>
        <w:t>use in this DEER 2011 update, the DEER team identified</w:t>
      </w:r>
      <w:r w:rsidRPr="00617F23">
        <w:rPr>
          <w:rFonts w:eastAsiaTheme="minorHAnsi"/>
        </w:rPr>
        <w:t xml:space="preserve"> the program and market factors are likely to lead to changes in NTG results between now and the first potential ex ante applicat</w:t>
      </w:r>
      <w:r w:rsidR="00036039">
        <w:rPr>
          <w:rFonts w:eastAsiaTheme="minorHAnsi"/>
        </w:rPr>
        <w:t>ion of these values in 2013.  The team</w:t>
      </w:r>
      <w:r w:rsidRPr="00617F23">
        <w:rPr>
          <w:rFonts w:eastAsiaTheme="minorHAnsi"/>
        </w:rPr>
        <w:t xml:space="preserve"> then assess</w:t>
      </w:r>
      <w:r w:rsidR="00036039">
        <w:rPr>
          <w:rFonts w:eastAsiaTheme="minorHAnsi"/>
        </w:rPr>
        <w:t>es</w:t>
      </w:r>
      <w:r w:rsidRPr="00617F23">
        <w:rPr>
          <w:rFonts w:eastAsiaTheme="minorHAnsi"/>
        </w:rPr>
        <w:t xml:space="preserve"> whether there is sufficient data and or analysis tools to accurately forecast the likely trend in NTGR values between 2008 and 2013 for this specific measure and program design.  If there is sufficient data to make an accurate forecast absent any significant changes in program design and or qualifying levels for rebated measures, we produce a forecast of NTGR for use in program fielded in 2013-2014. These forecasts are based on the assumption that program design or qualifying efficiency level are not likely to significantly change between </w:t>
      </w:r>
      <w:r w:rsidRPr="00617F23">
        <w:rPr>
          <w:rFonts w:eastAsiaTheme="minorHAnsi"/>
        </w:rPr>
        <w:lastRenderedPageBreak/>
        <w:t xml:space="preserve">programs deployed in 2008 and those in 2013. If there are significant changes to these factors, we recommend the use of our unadjusted NTGR values based on the most recent evaluation research. </w:t>
      </w:r>
    </w:p>
    <w:p w:rsidR="001A749A" w:rsidRPr="00E619AD" w:rsidRDefault="001A749A" w:rsidP="00E619AD">
      <w:pPr>
        <w:pStyle w:val="Heading2"/>
      </w:pPr>
      <w:r w:rsidRPr="00E619AD">
        <w:t xml:space="preserve">Comparison of Current DEER NTGR </w:t>
      </w:r>
      <w:r w:rsidR="00015298" w:rsidRPr="00E619AD">
        <w:t xml:space="preserve">Values </w:t>
      </w:r>
      <w:r w:rsidRPr="00E619AD">
        <w:t>to</w:t>
      </w:r>
      <w:r w:rsidR="00015298" w:rsidRPr="00E619AD">
        <w:t xml:space="preserve"> Results</w:t>
      </w:r>
      <w:r w:rsidRPr="00E619AD">
        <w:t xml:space="preserve"> 2006-2008</w:t>
      </w:r>
      <w:r w:rsidR="00015298" w:rsidRPr="00E619AD">
        <w:t xml:space="preserve"> EM&amp;V Analyses</w:t>
      </w:r>
    </w:p>
    <w:bookmarkStart w:id="0" w:name="_Ref305703317"/>
    <w:p w:rsidR="001F4A8B" w:rsidRDefault="00804C97" w:rsidP="00BA141B">
      <w:pPr>
        <w:rPr>
          <w:rFonts w:eastAsiaTheme="minorHAnsi"/>
        </w:rPr>
      </w:pPr>
      <w:r>
        <w:rPr>
          <w:rFonts w:eastAsiaTheme="minorHAnsi"/>
        </w:rPr>
        <w:fldChar w:fldCharType="begin"/>
      </w:r>
      <w:r w:rsidR="00D2202B">
        <w:rPr>
          <w:rFonts w:eastAsiaTheme="minorHAnsi"/>
        </w:rPr>
        <w:instrText xml:space="preserve"> REF _Ref307498654 \h </w:instrText>
      </w:r>
      <w:r>
        <w:rPr>
          <w:rFonts w:eastAsiaTheme="minorHAnsi"/>
        </w:rPr>
      </w:r>
      <w:r>
        <w:rPr>
          <w:rFonts w:eastAsiaTheme="minorHAnsi"/>
        </w:rPr>
        <w:fldChar w:fldCharType="separate"/>
      </w:r>
      <w:r w:rsidR="002259C9">
        <w:t xml:space="preserve">Table </w:t>
      </w:r>
      <w:r w:rsidR="002259C9">
        <w:rPr>
          <w:noProof/>
        </w:rPr>
        <w:t>14</w:t>
      </w:r>
      <w:r w:rsidR="002259C9">
        <w:noBreakHyphen/>
      </w:r>
      <w:r w:rsidR="002259C9">
        <w:rPr>
          <w:noProof/>
        </w:rPr>
        <w:t>1</w:t>
      </w:r>
      <w:r>
        <w:rPr>
          <w:rFonts w:eastAsiaTheme="minorHAnsi"/>
        </w:rPr>
        <w:fldChar w:fldCharType="end"/>
      </w:r>
      <w:r w:rsidR="00D2202B">
        <w:rPr>
          <w:rFonts w:eastAsiaTheme="minorHAnsi"/>
        </w:rPr>
        <w:t xml:space="preserve"> </w:t>
      </w:r>
      <w:r w:rsidR="001F4A8B">
        <w:rPr>
          <w:rFonts w:eastAsiaTheme="minorHAnsi"/>
        </w:rPr>
        <w:t>compares the NTGR estimates in the existing DEER database to recent NTGR results from the 2006-2008 Cadmus study for similar measures and programs designs.</w:t>
      </w:r>
      <w:r w:rsidR="001F4A8B">
        <w:rPr>
          <w:rStyle w:val="FootnoteReference"/>
          <w:rFonts w:eastAsiaTheme="minorHAnsi"/>
        </w:rPr>
        <w:footnoteReference w:id="1"/>
      </w:r>
      <w:r w:rsidR="00D2202B">
        <w:rPr>
          <w:rFonts w:eastAsiaTheme="minorHAnsi"/>
        </w:rPr>
        <w:t xml:space="preserve"> </w:t>
      </w:r>
      <w:r w:rsidR="001F4A8B">
        <w:rPr>
          <w:rFonts w:eastAsiaTheme="minorHAnsi"/>
        </w:rPr>
        <w:t>These differences in NTGR for each of the three major</w:t>
      </w:r>
      <w:r w:rsidR="00F24933">
        <w:rPr>
          <w:rFonts w:eastAsiaTheme="minorHAnsi"/>
        </w:rPr>
        <w:t xml:space="preserve"> appliance</w:t>
      </w:r>
      <w:r w:rsidR="001F4A8B">
        <w:rPr>
          <w:rFonts w:eastAsiaTheme="minorHAnsi"/>
        </w:rPr>
        <w:t xml:space="preserve"> measures are significant (greater than a 10% change) and could reflect changes in program design, evaluation methods, or the underlying market structure between 2005 and 2008</w:t>
      </w:r>
      <w:r w:rsidR="005973F4">
        <w:rPr>
          <w:rFonts w:eastAsiaTheme="minorHAnsi"/>
        </w:rPr>
        <w:t xml:space="preserve">. </w:t>
      </w:r>
      <w:r w:rsidR="001F4A8B">
        <w:rPr>
          <w:rFonts w:eastAsiaTheme="minorHAnsi"/>
        </w:rPr>
        <w:t xml:space="preserve"> Each potential cause is explored below. </w:t>
      </w:r>
    </w:p>
    <w:p w:rsidR="00D2202B" w:rsidRDefault="00D2202B" w:rsidP="001845E5">
      <w:pPr>
        <w:pStyle w:val="Caption"/>
      </w:pPr>
      <w:bookmarkStart w:id="1" w:name="_Ref307498654"/>
      <w:r>
        <w:t xml:space="preserve">Table </w:t>
      </w:r>
      <w:fldSimple w:instr=" STYLEREF 1 \s ">
        <w:r w:rsidR="002259C9">
          <w:rPr>
            <w:noProof/>
          </w:rPr>
          <w:t>14</w:t>
        </w:r>
      </w:fldSimple>
      <w:r>
        <w:noBreakHyphen/>
      </w:r>
      <w:fldSimple w:instr=" SEQ Table \* ARABIC \s 1 ">
        <w:r w:rsidR="002259C9">
          <w:rPr>
            <w:noProof/>
          </w:rPr>
          <w:t>1</w:t>
        </w:r>
      </w:fldSimple>
      <w:bookmarkEnd w:id="1"/>
      <w:r>
        <w:t xml:space="preserve">:  </w:t>
      </w:r>
      <w:r>
        <w:rPr>
          <w:rFonts w:eastAsiaTheme="minorHAnsi"/>
        </w:rPr>
        <w:t>Overview of NTGR Results by Measure and Delivery Mechanism</w:t>
      </w:r>
    </w:p>
    <w:tbl>
      <w:tblPr>
        <w:tblStyle w:val="ItronBasic"/>
        <w:tblW w:w="9360" w:type="dxa"/>
        <w:tblCellMar>
          <w:left w:w="115" w:type="dxa"/>
          <w:right w:w="115" w:type="dxa"/>
        </w:tblCellMar>
        <w:tblLook w:val="04A0"/>
      </w:tblPr>
      <w:tblGrid>
        <w:gridCol w:w="2340"/>
        <w:gridCol w:w="2340"/>
        <w:gridCol w:w="2340"/>
        <w:gridCol w:w="2340"/>
      </w:tblGrid>
      <w:tr w:rsidR="00D2202B" w:rsidTr="00D2202B">
        <w:trPr>
          <w:cnfStyle w:val="100000000000"/>
        </w:trPr>
        <w:tc>
          <w:tcPr>
            <w:tcW w:w="2340" w:type="dxa"/>
            <w:shd w:val="pct20" w:color="auto" w:fill="auto"/>
            <w:vAlign w:val="bottom"/>
          </w:tcPr>
          <w:p w:rsidR="00D2202B" w:rsidRPr="00BA141B" w:rsidRDefault="00D2202B" w:rsidP="00D2202B">
            <w:pPr>
              <w:spacing w:after="0"/>
              <w:jc w:val="center"/>
              <w:rPr>
                <w:rFonts w:eastAsiaTheme="minorHAnsi"/>
                <w:b w:val="0"/>
                <w:sz w:val="22"/>
                <w:szCs w:val="22"/>
              </w:rPr>
            </w:pPr>
            <w:r w:rsidRPr="00BA141B">
              <w:rPr>
                <w:rFonts w:eastAsiaTheme="minorHAnsi"/>
                <w:sz w:val="22"/>
                <w:szCs w:val="22"/>
              </w:rPr>
              <w:t>Energy Efficiency Measure</w:t>
            </w:r>
          </w:p>
        </w:tc>
        <w:tc>
          <w:tcPr>
            <w:tcW w:w="2340" w:type="dxa"/>
            <w:shd w:val="pct20" w:color="auto" w:fill="auto"/>
            <w:vAlign w:val="bottom"/>
          </w:tcPr>
          <w:p w:rsidR="00D2202B" w:rsidRPr="00BA141B" w:rsidRDefault="00D2202B" w:rsidP="00D2202B">
            <w:pPr>
              <w:spacing w:after="0"/>
              <w:jc w:val="center"/>
              <w:rPr>
                <w:rFonts w:eastAsiaTheme="minorHAnsi"/>
                <w:b w:val="0"/>
                <w:sz w:val="22"/>
                <w:szCs w:val="22"/>
              </w:rPr>
            </w:pPr>
            <w:r w:rsidRPr="00BA141B">
              <w:rPr>
                <w:rFonts w:eastAsiaTheme="minorHAnsi"/>
                <w:sz w:val="22"/>
                <w:szCs w:val="22"/>
              </w:rPr>
              <w:t>Delivery Mechanism</w:t>
            </w:r>
          </w:p>
        </w:tc>
        <w:tc>
          <w:tcPr>
            <w:tcW w:w="2340" w:type="dxa"/>
            <w:shd w:val="pct20" w:color="auto" w:fill="auto"/>
            <w:vAlign w:val="bottom"/>
          </w:tcPr>
          <w:p w:rsidR="00D2202B" w:rsidRPr="00BA141B" w:rsidRDefault="00D2202B" w:rsidP="00D2202B">
            <w:pPr>
              <w:spacing w:after="0"/>
              <w:jc w:val="center"/>
              <w:rPr>
                <w:rFonts w:eastAsiaTheme="minorHAnsi"/>
                <w:b w:val="0"/>
                <w:sz w:val="22"/>
                <w:szCs w:val="22"/>
              </w:rPr>
            </w:pPr>
            <w:r w:rsidRPr="00BA141B">
              <w:rPr>
                <w:rFonts w:eastAsiaTheme="minorHAnsi"/>
                <w:sz w:val="22"/>
                <w:szCs w:val="22"/>
              </w:rPr>
              <w:t xml:space="preserve">Existing DEER NTGR </w:t>
            </w:r>
            <w:r>
              <w:rPr>
                <w:rFonts w:eastAsiaTheme="minorHAnsi"/>
                <w:sz w:val="22"/>
                <w:szCs w:val="22"/>
              </w:rPr>
              <w:t xml:space="preserve">Values </w:t>
            </w:r>
            <w:r w:rsidRPr="00BA141B">
              <w:rPr>
                <w:rFonts w:eastAsiaTheme="minorHAnsi"/>
                <w:sz w:val="22"/>
                <w:szCs w:val="22"/>
              </w:rPr>
              <w:t>(</w:t>
            </w:r>
            <w:r>
              <w:rPr>
                <w:rFonts w:eastAsiaTheme="minorHAnsi"/>
                <w:sz w:val="22"/>
                <w:szCs w:val="22"/>
              </w:rPr>
              <w:t>Source</w:t>
            </w:r>
            <w:r w:rsidRPr="00BA141B">
              <w:rPr>
                <w:rFonts w:eastAsiaTheme="minorHAnsi"/>
                <w:sz w:val="22"/>
                <w:szCs w:val="22"/>
              </w:rPr>
              <w:t>)</w:t>
            </w:r>
          </w:p>
        </w:tc>
        <w:tc>
          <w:tcPr>
            <w:tcW w:w="2340" w:type="dxa"/>
            <w:shd w:val="pct20" w:color="auto" w:fill="auto"/>
            <w:vAlign w:val="bottom"/>
          </w:tcPr>
          <w:p w:rsidR="00D2202B" w:rsidRPr="00BA141B" w:rsidRDefault="00D2202B" w:rsidP="00D2202B">
            <w:pPr>
              <w:spacing w:after="0"/>
              <w:jc w:val="center"/>
              <w:rPr>
                <w:rFonts w:eastAsiaTheme="minorHAnsi"/>
                <w:b w:val="0"/>
                <w:sz w:val="22"/>
                <w:szCs w:val="22"/>
              </w:rPr>
            </w:pPr>
            <w:r w:rsidRPr="00BA141B">
              <w:rPr>
                <w:rFonts w:eastAsiaTheme="minorHAnsi"/>
                <w:sz w:val="22"/>
                <w:szCs w:val="22"/>
              </w:rPr>
              <w:t xml:space="preserve">06-08 NTGR </w:t>
            </w:r>
            <w:r>
              <w:rPr>
                <w:rFonts w:eastAsiaTheme="minorHAnsi"/>
                <w:sz w:val="22"/>
                <w:szCs w:val="22"/>
              </w:rPr>
              <w:t xml:space="preserve">Results </w:t>
            </w:r>
            <w:r w:rsidRPr="00BA141B">
              <w:rPr>
                <w:rFonts w:eastAsiaTheme="minorHAnsi"/>
                <w:sz w:val="22"/>
                <w:szCs w:val="22"/>
              </w:rPr>
              <w:t>(</w:t>
            </w:r>
            <w:r>
              <w:rPr>
                <w:rFonts w:eastAsiaTheme="minorHAnsi"/>
                <w:sz w:val="22"/>
                <w:szCs w:val="22"/>
              </w:rPr>
              <w:t>Source</w:t>
            </w:r>
            <w:r w:rsidRPr="00BA141B">
              <w:rPr>
                <w:rFonts w:eastAsiaTheme="minorHAnsi"/>
                <w:sz w:val="22"/>
                <w:szCs w:val="22"/>
              </w:rPr>
              <w:t>)</w:t>
            </w:r>
          </w:p>
        </w:tc>
      </w:tr>
      <w:tr w:rsidR="00D2202B" w:rsidTr="00D2202B">
        <w:tc>
          <w:tcPr>
            <w:tcW w:w="2340" w:type="dxa"/>
          </w:tcPr>
          <w:p w:rsidR="00D2202B" w:rsidRDefault="00D2202B" w:rsidP="00D2202B">
            <w:pPr>
              <w:spacing w:after="0"/>
              <w:jc w:val="center"/>
              <w:rPr>
                <w:rFonts w:eastAsiaTheme="minorHAnsi"/>
                <w:sz w:val="22"/>
                <w:szCs w:val="22"/>
              </w:rPr>
            </w:pPr>
            <w:r w:rsidRPr="00BA141B">
              <w:rPr>
                <w:rFonts w:eastAsiaTheme="minorHAnsi"/>
                <w:sz w:val="22"/>
                <w:szCs w:val="22"/>
              </w:rPr>
              <w:t>Clothes Washers</w:t>
            </w:r>
          </w:p>
          <w:p w:rsidR="00D2202B" w:rsidRPr="00BA141B" w:rsidRDefault="00D2202B" w:rsidP="00D2202B">
            <w:pPr>
              <w:spacing w:after="0"/>
              <w:jc w:val="center"/>
              <w:rPr>
                <w:rFonts w:eastAsiaTheme="minorHAnsi"/>
                <w:sz w:val="22"/>
                <w:szCs w:val="22"/>
              </w:rPr>
            </w:pPr>
            <w:r>
              <w:rPr>
                <w:rFonts w:eastAsiaTheme="minorHAnsi"/>
                <w:sz w:val="22"/>
                <w:szCs w:val="22"/>
              </w:rPr>
              <w:t>&gt;1.72 MEF</w:t>
            </w:r>
          </w:p>
        </w:tc>
        <w:tc>
          <w:tcPr>
            <w:tcW w:w="2340" w:type="dxa"/>
          </w:tcPr>
          <w:p w:rsidR="00D2202B" w:rsidRPr="00BA141B" w:rsidRDefault="00D2202B" w:rsidP="00D2202B">
            <w:pPr>
              <w:spacing w:after="0"/>
              <w:jc w:val="center"/>
              <w:rPr>
                <w:rFonts w:eastAsiaTheme="minorHAnsi"/>
                <w:sz w:val="22"/>
                <w:szCs w:val="22"/>
              </w:rPr>
            </w:pPr>
            <w:r w:rsidRPr="00BA141B">
              <w:rPr>
                <w:rFonts w:eastAsiaTheme="minorHAnsi"/>
                <w:sz w:val="22"/>
                <w:szCs w:val="22"/>
              </w:rPr>
              <w:t>Downstream prescriptive</w:t>
            </w:r>
          </w:p>
        </w:tc>
        <w:tc>
          <w:tcPr>
            <w:tcW w:w="2340" w:type="dxa"/>
          </w:tcPr>
          <w:p w:rsidR="00D2202B" w:rsidRPr="00BA141B" w:rsidRDefault="00D2202B" w:rsidP="00D2202B">
            <w:pPr>
              <w:spacing w:after="0"/>
              <w:jc w:val="center"/>
              <w:rPr>
                <w:rFonts w:eastAsiaTheme="minorHAnsi"/>
                <w:sz w:val="22"/>
                <w:szCs w:val="22"/>
              </w:rPr>
            </w:pPr>
            <w:r>
              <w:rPr>
                <w:rFonts w:eastAsiaTheme="minorHAnsi"/>
                <w:sz w:val="22"/>
                <w:szCs w:val="22"/>
              </w:rPr>
              <w:t>0.81</w:t>
            </w:r>
          </w:p>
          <w:p w:rsidR="00D2202B" w:rsidRPr="00BA141B" w:rsidRDefault="00D2202B" w:rsidP="00D2202B">
            <w:pPr>
              <w:spacing w:after="0"/>
              <w:jc w:val="center"/>
              <w:rPr>
                <w:rFonts w:eastAsiaTheme="minorHAnsi"/>
                <w:sz w:val="22"/>
                <w:szCs w:val="22"/>
              </w:rPr>
            </w:pPr>
            <w:r>
              <w:rPr>
                <w:rFonts w:eastAsiaTheme="minorHAnsi"/>
                <w:sz w:val="22"/>
                <w:szCs w:val="22"/>
              </w:rPr>
              <w:t>(</w:t>
            </w:r>
            <w:r w:rsidRPr="00CB6D68">
              <w:rPr>
                <w:rFonts w:eastAsiaTheme="minorHAnsi"/>
                <w:sz w:val="22"/>
                <w:szCs w:val="22"/>
              </w:rPr>
              <w:t xml:space="preserve">Itron, </w:t>
            </w:r>
            <w:r>
              <w:rPr>
                <w:rFonts w:eastAsiaTheme="minorHAnsi"/>
                <w:sz w:val="22"/>
                <w:szCs w:val="22"/>
              </w:rPr>
              <w:t>2007</w:t>
            </w:r>
            <w:r w:rsidRPr="00D2202B">
              <w:rPr>
                <w:rStyle w:val="FootnoteReference"/>
                <w:rFonts w:eastAsiaTheme="minorHAnsi"/>
              </w:rPr>
              <w:footnoteReference w:id="2"/>
            </w:r>
            <w:r w:rsidRPr="00CB6D68">
              <w:rPr>
                <w:rFonts w:eastAsiaTheme="minorHAnsi"/>
                <w:sz w:val="22"/>
                <w:szCs w:val="22"/>
              </w:rPr>
              <w:t>)</w:t>
            </w:r>
          </w:p>
        </w:tc>
        <w:tc>
          <w:tcPr>
            <w:tcW w:w="2340" w:type="dxa"/>
          </w:tcPr>
          <w:p w:rsidR="00D2202B" w:rsidRPr="00BA141B" w:rsidRDefault="00D2202B" w:rsidP="00D2202B">
            <w:pPr>
              <w:spacing w:after="0"/>
              <w:jc w:val="center"/>
              <w:rPr>
                <w:rFonts w:eastAsiaTheme="minorHAnsi"/>
                <w:sz w:val="22"/>
                <w:szCs w:val="22"/>
              </w:rPr>
            </w:pPr>
            <w:r w:rsidRPr="00BA141B">
              <w:rPr>
                <w:rFonts w:eastAsiaTheme="minorHAnsi"/>
                <w:sz w:val="22"/>
                <w:szCs w:val="22"/>
              </w:rPr>
              <w:t>PGE2000 = 0.31</w:t>
            </w:r>
          </w:p>
          <w:p w:rsidR="00D2202B" w:rsidRPr="00BA141B" w:rsidRDefault="00D2202B" w:rsidP="00D2202B">
            <w:pPr>
              <w:spacing w:after="0"/>
              <w:jc w:val="center"/>
              <w:rPr>
                <w:rFonts w:eastAsiaTheme="minorHAnsi"/>
                <w:sz w:val="22"/>
                <w:szCs w:val="22"/>
              </w:rPr>
            </w:pPr>
            <w:r w:rsidRPr="00BA141B">
              <w:rPr>
                <w:rFonts w:eastAsiaTheme="minorHAnsi"/>
                <w:sz w:val="22"/>
                <w:szCs w:val="22"/>
              </w:rPr>
              <w:t>SDGE3023 = 0.31</w:t>
            </w:r>
          </w:p>
          <w:p w:rsidR="00D2202B" w:rsidRDefault="00D2202B" w:rsidP="00D2202B">
            <w:pPr>
              <w:spacing w:after="0"/>
              <w:jc w:val="center"/>
              <w:rPr>
                <w:rFonts w:eastAsiaTheme="minorHAnsi"/>
                <w:sz w:val="22"/>
                <w:szCs w:val="22"/>
              </w:rPr>
            </w:pPr>
            <w:r w:rsidRPr="00BA141B">
              <w:rPr>
                <w:rFonts w:eastAsiaTheme="minorHAnsi"/>
                <w:sz w:val="22"/>
                <w:szCs w:val="22"/>
              </w:rPr>
              <w:t>SCG3517 = 0.29</w:t>
            </w:r>
          </w:p>
          <w:p w:rsidR="00D2202B" w:rsidRPr="00BA141B" w:rsidRDefault="00D2202B" w:rsidP="00D2202B">
            <w:pPr>
              <w:spacing w:after="0"/>
              <w:jc w:val="center"/>
              <w:rPr>
                <w:rFonts w:eastAsiaTheme="minorHAnsi"/>
                <w:sz w:val="22"/>
                <w:szCs w:val="22"/>
              </w:rPr>
            </w:pPr>
            <w:r w:rsidRPr="00BA141B">
              <w:rPr>
                <w:rFonts w:eastAsiaTheme="minorHAnsi"/>
                <w:sz w:val="22"/>
                <w:szCs w:val="22"/>
              </w:rPr>
              <w:t>(</w:t>
            </w:r>
            <w:r>
              <w:rPr>
                <w:rFonts w:eastAsiaTheme="minorHAnsi"/>
                <w:sz w:val="22"/>
                <w:szCs w:val="22"/>
              </w:rPr>
              <w:t>CADMUC, 2010</w:t>
            </w:r>
            <w:r w:rsidRPr="00BA141B">
              <w:rPr>
                <w:rFonts w:eastAsiaTheme="minorHAnsi"/>
                <w:sz w:val="22"/>
                <w:szCs w:val="22"/>
              </w:rPr>
              <w:t>)</w:t>
            </w:r>
          </w:p>
        </w:tc>
      </w:tr>
      <w:tr w:rsidR="00D2202B" w:rsidTr="00D2202B">
        <w:tc>
          <w:tcPr>
            <w:tcW w:w="2340" w:type="dxa"/>
          </w:tcPr>
          <w:p w:rsidR="00D2202B" w:rsidRDefault="00D2202B" w:rsidP="00D2202B">
            <w:pPr>
              <w:spacing w:after="0"/>
              <w:jc w:val="center"/>
              <w:rPr>
                <w:rFonts w:eastAsiaTheme="minorHAnsi"/>
                <w:sz w:val="22"/>
                <w:szCs w:val="22"/>
              </w:rPr>
            </w:pPr>
            <w:r>
              <w:rPr>
                <w:rFonts w:eastAsiaTheme="minorHAnsi"/>
                <w:sz w:val="22"/>
                <w:szCs w:val="22"/>
              </w:rPr>
              <w:t>Clothes Washers</w:t>
            </w:r>
          </w:p>
          <w:p w:rsidR="00D2202B" w:rsidRPr="00960EAC" w:rsidRDefault="00D2202B" w:rsidP="00D2202B">
            <w:pPr>
              <w:spacing w:after="0"/>
              <w:jc w:val="center"/>
              <w:rPr>
                <w:rFonts w:eastAsiaTheme="minorHAnsi"/>
                <w:sz w:val="22"/>
                <w:szCs w:val="22"/>
              </w:rPr>
            </w:pPr>
            <w:r>
              <w:rPr>
                <w:rFonts w:eastAsiaTheme="minorHAnsi"/>
                <w:sz w:val="22"/>
                <w:szCs w:val="22"/>
              </w:rPr>
              <w:t>15% Above Standard</w:t>
            </w:r>
          </w:p>
        </w:tc>
        <w:tc>
          <w:tcPr>
            <w:tcW w:w="2340" w:type="dxa"/>
          </w:tcPr>
          <w:p w:rsidR="00D2202B" w:rsidRPr="00BA141B" w:rsidRDefault="00D2202B" w:rsidP="00D2202B">
            <w:pPr>
              <w:spacing w:after="0"/>
              <w:jc w:val="center"/>
              <w:rPr>
                <w:rFonts w:eastAsiaTheme="minorHAnsi"/>
                <w:sz w:val="22"/>
                <w:szCs w:val="22"/>
              </w:rPr>
            </w:pPr>
            <w:r>
              <w:rPr>
                <w:rFonts w:eastAsiaTheme="minorHAnsi"/>
                <w:sz w:val="22"/>
                <w:szCs w:val="22"/>
              </w:rPr>
              <w:t>Downstream prescriptive</w:t>
            </w:r>
          </w:p>
        </w:tc>
        <w:tc>
          <w:tcPr>
            <w:tcW w:w="2340" w:type="dxa"/>
          </w:tcPr>
          <w:p w:rsidR="00D2202B" w:rsidRDefault="00D2202B" w:rsidP="00D2202B">
            <w:pPr>
              <w:spacing w:after="0"/>
              <w:jc w:val="center"/>
              <w:rPr>
                <w:rFonts w:eastAsiaTheme="minorHAnsi"/>
                <w:sz w:val="22"/>
                <w:szCs w:val="22"/>
              </w:rPr>
            </w:pPr>
            <w:r>
              <w:rPr>
                <w:rFonts w:eastAsiaTheme="minorHAnsi"/>
                <w:sz w:val="22"/>
                <w:szCs w:val="22"/>
              </w:rPr>
              <w:t>0.85</w:t>
            </w:r>
          </w:p>
          <w:p w:rsidR="00D2202B" w:rsidRPr="00BA141B" w:rsidRDefault="00D2202B" w:rsidP="00D2202B">
            <w:pPr>
              <w:spacing w:after="0"/>
              <w:jc w:val="center"/>
              <w:rPr>
                <w:rFonts w:eastAsiaTheme="minorHAnsi"/>
                <w:sz w:val="22"/>
                <w:szCs w:val="22"/>
              </w:rPr>
            </w:pPr>
            <w:r>
              <w:rPr>
                <w:rFonts w:eastAsiaTheme="minorHAnsi"/>
                <w:sz w:val="22"/>
                <w:szCs w:val="22"/>
              </w:rPr>
              <w:t>(Itron, 2007, ibid)</w:t>
            </w:r>
          </w:p>
        </w:tc>
        <w:tc>
          <w:tcPr>
            <w:tcW w:w="2340" w:type="dxa"/>
          </w:tcPr>
          <w:p w:rsidR="00D2202B" w:rsidRPr="00BA141B" w:rsidRDefault="00D2202B" w:rsidP="00D2202B">
            <w:pPr>
              <w:spacing w:after="0"/>
              <w:jc w:val="center"/>
              <w:rPr>
                <w:rFonts w:eastAsiaTheme="minorHAnsi"/>
                <w:sz w:val="22"/>
                <w:szCs w:val="22"/>
              </w:rPr>
            </w:pPr>
          </w:p>
        </w:tc>
      </w:tr>
      <w:tr w:rsidR="00D2202B" w:rsidTr="00D2202B">
        <w:tc>
          <w:tcPr>
            <w:tcW w:w="2340" w:type="dxa"/>
          </w:tcPr>
          <w:p w:rsidR="00D2202B" w:rsidRPr="00BA141B" w:rsidRDefault="00D2202B" w:rsidP="00D2202B">
            <w:pPr>
              <w:spacing w:after="0"/>
              <w:jc w:val="center"/>
              <w:rPr>
                <w:rFonts w:eastAsiaTheme="minorHAnsi"/>
                <w:sz w:val="22"/>
                <w:szCs w:val="22"/>
              </w:rPr>
            </w:pPr>
            <w:r>
              <w:rPr>
                <w:rFonts w:eastAsiaTheme="minorHAnsi"/>
                <w:sz w:val="22"/>
                <w:szCs w:val="22"/>
              </w:rPr>
              <w:t>Refrigerator, efficiency characteristics of recycled unit</w:t>
            </w:r>
          </w:p>
        </w:tc>
        <w:tc>
          <w:tcPr>
            <w:tcW w:w="2340" w:type="dxa"/>
          </w:tcPr>
          <w:p w:rsidR="00D2202B" w:rsidRPr="00BA141B" w:rsidRDefault="00D2202B" w:rsidP="00D2202B">
            <w:pPr>
              <w:spacing w:after="0"/>
              <w:jc w:val="center"/>
              <w:rPr>
                <w:rFonts w:eastAsiaTheme="minorHAnsi"/>
                <w:sz w:val="22"/>
                <w:szCs w:val="22"/>
              </w:rPr>
            </w:pPr>
            <w:r w:rsidRPr="00BA141B">
              <w:rPr>
                <w:rFonts w:eastAsiaTheme="minorHAnsi"/>
                <w:sz w:val="22"/>
                <w:szCs w:val="22"/>
              </w:rPr>
              <w:t>Downstream prescriptive</w:t>
            </w:r>
          </w:p>
        </w:tc>
        <w:tc>
          <w:tcPr>
            <w:tcW w:w="2340" w:type="dxa"/>
          </w:tcPr>
          <w:p w:rsidR="00D2202B" w:rsidRDefault="00D2202B" w:rsidP="00D2202B">
            <w:pPr>
              <w:spacing w:after="0"/>
              <w:jc w:val="center"/>
              <w:rPr>
                <w:rFonts w:eastAsiaTheme="minorHAnsi"/>
                <w:sz w:val="22"/>
                <w:szCs w:val="22"/>
              </w:rPr>
            </w:pPr>
            <w:r w:rsidRPr="00BA141B">
              <w:rPr>
                <w:rFonts w:eastAsiaTheme="minorHAnsi"/>
                <w:sz w:val="22"/>
                <w:szCs w:val="22"/>
              </w:rPr>
              <w:t>0.614</w:t>
            </w:r>
          </w:p>
          <w:p w:rsidR="00D2202B" w:rsidRPr="00BA141B" w:rsidRDefault="00D2202B" w:rsidP="00D2202B">
            <w:pPr>
              <w:spacing w:after="0"/>
              <w:jc w:val="center"/>
              <w:rPr>
                <w:rFonts w:eastAsiaTheme="minorHAnsi"/>
                <w:sz w:val="22"/>
                <w:szCs w:val="22"/>
              </w:rPr>
            </w:pPr>
            <w:r w:rsidRPr="00BA141B">
              <w:rPr>
                <w:rFonts w:eastAsiaTheme="minorHAnsi"/>
                <w:sz w:val="22"/>
                <w:szCs w:val="22"/>
              </w:rPr>
              <w:t>(</w:t>
            </w:r>
            <w:r>
              <w:rPr>
                <w:rFonts w:eastAsiaTheme="minorHAnsi"/>
                <w:sz w:val="22"/>
                <w:szCs w:val="22"/>
              </w:rPr>
              <w:t>ADM, 2008</w:t>
            </w:r>
            <w:r>
              <w:rPr>
                <w:rStyle w:val="FootnoteReference"/>
                <w:rFonts w:eastAsiaTheme="minorHAnsi"/>
              </w:rPr>
              <w:footnoteReference w:id="3"/>
            </w:r>
            <w:r w:rsidRPr="00BA141B">
              <w:rPr>
                <w:rFonts w:eastAsiaTheme="minorHAnsi"/>
                <w:sz w:val="22"/>
                <w:szCs w:val="22"/>
              </w:rPr>
              <w:t>)</w:t>
            </w:r>
          </w:p>
          <w:p w:rsidR="00D2202B" w:rsidRPr="00F24933" w:rsidRDefault="00D2202B" w:rsidP="00D2202B">
            <w:pPr>
              <w:spacing w:after="0"/>
              <w:jc w:val="center"/>
              <w:rPr>
                <w:rFonts w:eastAsiaTheme="minorHAnsi"/>
                <w:sz w:val="22"/>
                <w:szCs w:val="22"/>
              </w:rPr>
            </w:pPr>
          </w:p>
        </w:tc>
        <w:tc>
          <w:tcPr>
            <w:tcW w:w="2340" w:type="dxa"/>
          </w:tcPr>
          <w:p w:rsidR="00D2202B" w:rsidRPr="00BA141B" w:rsidRDefault="00D2202B" w:rsidP="00D2202B">
            <w:pPr>
              <w:spacing w:after="0"/>
              <w:jc w:val="center"/>
              <w:rPr>
                <w:rFonts w:eastAsiaTheme="minorHAnsi"/>
                <w:sz w:val="22"/>
                <w:szCs w:val="22"/>
              </w:rPr>
            </w:pPr>
            <w:r w:rsidRPr="00BA141B">
              <w:rPr>
                <w:rFonts w:eastAsiaTheme="minorHAnsi"/>
                <w:sz w:val="22"/>
                <w:szCs w:val="22"/>
              </w:rPr>
              <w:t>PGE2000     0.51</w:t>
            </w:r>
          </w:p>
          <w:p w:rsidR="00D2202B" w:rsidRPr="00BA141B" w:rsidRDefault="00D2202B" w:rsidP="00D2202B">
            <w:pPr>
              <w:spacing w:after="0"/>
              <w:jc w:val="center"/>
              <w:rPr>
                <w:rFonts w:eastAsiaTheme="minorHAnsi"/>
                <w:sz w:val="22"/>
                <w:szCs w:val="22"/>
              </w:rPr>
            </w:pPr>
            <w:r w:rsidRPr="00BA141B">
              <w:rPr>
                <w:rFonts w:eastAsiaTheme="minorHAnsi"/>
                <w:sz w:val="22"/>
                <w:szCs w:val="22"/>
              </w:rPr>
              <w:t>SCE2500     0.56</w:t>
            </w:r>
          </w:p>
          <w:p w:rsidR="00D2202B" w:rsidRPr="00BA141B" w:rsidRDefault="00D2202B" w:rsidP="00D2202B">
            <w:pPr>
              <w:spacing w:after="0"/>
              <w:jc w:val="center"/>
              <w:rPr>
                <w:rFonts w:eastAsiaTheme="minorHAnsi"/>
                <w:sz w:val="22"/>
                <w:szCs w:val="22"/>
              </w:rPr>
            </w:pPr>
            <w:r w:rsidRPr="00BA141B">
              <w:rPr>
                <w:rFonts w:eastAsiaTheme="minorHAnsi"/>
                <w:sz w:val="22"/>
                <w:szCs w:val="22"/>
              </w:rPr>
              <w:t>SDGE3028   0.58</w:t>
            </w:r>
          </w:p>
          <w:p w:rsidR="00D2202B" w:rsidRPr="00BA141B" w:rsidRDefault="00D2202B" w:rsidP="00D2202B">
            <w:pPr>
              <w:spacing w:after="0"/>
              <w:jc w:val="center"/>
              <w:rPr>
                <w:rFonts w:eastAsiaTheme="minorHAnsi"/>
                <w:sz w:val="22"/>
                <w:szCs w:val="22"/>
              </w:rPr>
            </w:pPr>
            <w:r w:rsidRPr="00BA141B">
              <w:rPr>
                <w:rFonts w:eastAsiaTheme="minorHAnsi"/>
                <w:sz w:val="22"/>
                <w:szCs w:val="22"/>
              </w:rPr>
              <w:t>(</w:t>
            </w:r>
            <w:r>
              <w:rPr>
                <w:rFonts w:eastAsiaTheme="minorHAnsi"/>
                <w:sz w:val="22"/>
                <w:szCs w:val="22"/>
              </w:rPr>
              <w:t>CADMUC, ibid</w:t>
            </w:r>
            <w:r w:rsidRPr="00BA141B">
              <w:rPr>
                <w:rFonts w:eastAsiaTheme="minorHAnsi"/>
                <w:sz w:val="22"/>
                <w:szCs w:val="22"/>
              </w:rPr>
              <w:t>)</w:t>
            </w:r>
          </w:p>
        </w:tc>
      </w:tr>
    </w:tbl>
    <w:bookmarkEnd w:id="0"/>
    <w:p w:rsidR="000B7149" w:rsidRDefault="006A140C" w:rsidP="006A140C">
      <w:r>
        <w:rPr>
          <w:sz w:val="23"/>
          <w:szCs w:val="23"/>
        </w:rPr>
        <w:t xml:space="preserve">*2006-08 </w:t>
      </w:r>
      <w:r w:rsidRPr="006A140C">
        <w:rPr>
          <w:sz w:val="23"/>
          <w:szCs w:val="23"/>
        </w:rPr>
        <w:t xml:space="preserve">evaluation </w:t>
      </w:r>
      <w:r>
        <w:rPr>
          <w:sz w:val="23"/>
          <w:szCs w:val="23"/>
        </w:rPr>
        <w:t>is</w:t>
      </w:r>
      <w:r w:rsidRPr="006A140C">
        <w:rPr>
          <w:sz w:val="23"/>
          <w:szCs w:val="23"/>
        </w:rPr>
        <w:t xml:space="preserve"> limited to only the refrigerators recyc</w:t>
      </w:r>
      <w:r>
        <w:rPr>
          <w:sz w:val="23"/>
          <w:szCs w:val="23"/>
        </w:rPr>
        <w:t xml:space="preserve">led through each utility’s </w:t>
      </w:r>
      <w:r w:rsidRPr="006A140C">
        <w:rPr>
          <w:sz w:val="23"/>
          <w:szCs w:val="23"/>
        </w:rPr>
        <w:t>ARP.</w:t>
      </w:r>
    </w:p>
    <w:p w:rsidR="005973F4" w:rsidRPr="00E619AD" w:rsidRDefault="005973F4" w:rsidP="00032811">
      <w:pPr>
        <w:pStyle w:val="Heading3"/>
      </w:pPr>
      <w:r w:rsidRPr="00E619AD">
        <w:t>Differences in Program Design</w:t>
      </w:r>
    </w:p>
    <w:p w:rsidR="005973F4" w:rsidRDefault="005973F4" w:rsidP="0048121B">
      <w:pPr>
        <w:pStyle w:val="Default"/>
        <w:spacing w:after="280" w:line="320" w:lineRule="atLeast"/>
        <w:jc w:val="both"/>
        <w:rPr>
          <w:color w:val="auto"/>
        </w:rPr>
      </w:pPr>
      <w:r w:rsidRPr="005973F4">
        <w:t xml:space="preserve">The prescriptive rebate program design used to promote </w:t>
      </w:r>
      <w:r w:rsidR="000D7377">
        <w:t xml:space="preserve">more </w:t>
      </w:r>
      <w:r w:rsidRPr="005973F4">
        <w:t>energy efficient clothes washers and to prevent the continued operation of older, inefficient refrigerators and freezers from 2004-05 has not changed significantly relative to the design used and evaluated in 2006-08 programs.  The only program change</w:t>
      </w:r>
      <w:r w:rsidR="00036039">
        <w:t>,</w:t>
      </w:r>
      <w:r w:rsidRPr="005973F4">
        <w:t xml:space="preserve"> beginning in 2006</w:t>
      </w:r>
      <w:r w:rsidR="00036039">
        <w:t>,</w:t>
      </w:r>
      <w:r w:rsidRPr="005973F4">
        <w:t xml:space="preserve"> involved expanding eligibility to include small commercial businesses, </w:t>
      </w:r>
      <w:r w:rsidRPr="005973F4">
        <w:rPr>
          <w:color w:val="auto"/>
        </w:rPr>
        <w:t xml:space="preserve">including office complexes, industrial customers, schools, and </w:t>
      </w:r>
      <w:r w:rsidRPr="005973F4">
        <w:rPr>
          <w:color w:val="auto"/>
        </w:rPr>
        <w:lastRenderedPageBreak/>
        <w:t xml:space="preserve">municipalities.  Consequently the differences in NTGR estimates in </w:t>
      </w:r>
      <w:r w:rsidR="00804C97">
        <w:rPr>
          <w:color w:val="auto"/>
        </w:rPr>
        <w:fldChar w:fldCharType="begin"/>
      </w:r>
      <w:r w:rsidR="00E619AD">
        <w:rPr>
          <w:color w:val="auto"/>
        </w:rPr>
        <w:instrText xml:space="preserve"> REF _Ref307498654 </w:instrText>
      </w:r>
      <w:r w:rsidR="00804C97">
        <w:rPr>
          <w:color w:val="auto"/>
        </w:rPr>
        <w:fldChar w:fldCharType="separate"/>
      </w:r>
      <w:r w:rsidR="002259C9">
        <w:t xml:space="preserve">Table </w:t>
      </w:r>
      <w:r w:rsidR="002259C9">
        <w:rPr>
          <w:noProof/>
        </w:rPr>
        <w:t>14</w:t>
      </w:r>
      <w:r w:rsidR="002259C9">
        <w:noBreakHyphen/>
      </w:r>
      <w:r w:rsidR="002259C9">
        <w:rPr>
          <w:noProof/>
        </w:rPr>
        <w:t>1</w:t>
      </w:r>
      <w:r w:rsidR="00804C97">
        <w:rPr>
          <w:color w:val="auto"/>
        </w:rPr>
        <w:fldChar w:fldCharType="end"/>
      </w:r>
      <w:r w:rsidRPr="005973F4">
        <w:rPr>
          <w:color w:val="auto"/>
        </w:rPr>
        <w:t xml:space="preserve"> are not likely related to changes in program design between the two </w:t>
      </w:r>
      <w:r w:rsidR="00BC4FCB">
        <w:rPr>
          <w:color w:val="auto"/>
        </w:rPr>
        <w:t>evaluation periods.</w:t>
      </w:r>
    </w:p>
    <w:p w:rsidR="00EB6F79" w:rsidRPr="00E619AD" w:rsidRDefault="00EB6F79" w:rsidP="00032811">
      <w:pPr>
        <w:pStyle w:val="Heading3"/>
      </w:pPr>
      <w:r w:rsidRPr="00E619AD">
        <w:t>Differences in Evaluation Methods</w:t>
      </w:r>
    </w:p>
    <w:p w:rsidR="006307ED" w:rsidRPr="006307ED" w:rsidRDefault="00804C97" w:rsidP="006307ED">
      <w:pPr>
        <w:rPr>
          <w:rFonts w:eastAsiaTheme="minorHAnsi"/>
        </w:rPr>
      </w:pPr>
      <w:r>
        <w:rPr>
          <w:rFonts w:eastAsiaTheme="minorHAnsi"/>
        </w:rPr>
        <w:fldChar w:fldCharType="begin"/>
      </w:r>
      <w:r w:rsidR="00D2202B">
        <w:rPr>
          <w:rFonts w:eastAsiaTheme="minorHAnsi"/>
        </w:rPr>
        <w:instrText xml:space="preserve"> REF _Ref307498718 \h </w:instrText>
      </w:r>
      <w:r>
        <w:rPr>
          <w:rFonts w:eastAsiaTheme="minorHAnsi"/>
        </w:rPr>
      </w:r>
      <w:r>
        <w:rPr>
          <w:rFonts w:eastAsiaTheme="minorHAnsi"/>
        </w:rPr>
        <w:fldChar w:fldCharType="separate"/>
      </w:r>
      <w:r w:rsidR="002259C9">
        <w:t xml:space="preserve">Table </w:t>
      </w:r>
      <w:r w:rsidR="002259C9">
        <w:rPr>
          <w:noProof/>
        </w:rPr>
        <w:t>14</w:t>
      </w:r>
      <w:r w:rsidR="002259C9">
        <w:noBreakHyphen/>
      </w:r>
      <w:r w:rsidR="002259C9">
        <w:rPr>
          <w:noProof/>
        </w:rPr>
        <w:t>2</w:t>
      </w:r>
      <w:r>
        <w:rPr>
          <w:rFonts w:eastAsiaTheme="minorHAnsi"/>
        </w:rPr>
        <w:fldChar w:fldCharType="end"/>
      </w:r>
      <w:r w:rsidR="00D2202B">
        <w:rPr>
          <w:rFonts w:eastAsiaTheme="minorHAnsi"/>
        </w:rPr>
        <w:t xml:space="preserve"> </w:t>
      </w:r>
      <w:r w:rsidR="006307ED">
        <w:rPr>
          <w:rFonts w:eastAsiaTheme="minorHAnsi"/>
        </w:rPr>
        <w:t xml:space="preserve">compares the methods and sample sizes used to estimate NTGRs for 2004-05 programs compared to 2006-08 programs. </w:t>
      </w:r>
      <w:r>
        <w:rPr>
          <w:rFonts w:eastAsiaTheme="minorHAnsi"/>
        </w:rPr>
        <w:fldChar w:fldCharType="begin"/>
      </w:r>
      <w:r w:rsidR="00D2202B">
        <w:rPr>
          <w:rFonts w:eastAsiaTheme="minorHAnsi"/>
        </w:rPr>
        <w:instrText xml:space="preserve"> REF _Ref307498718 \h </w:instrText>
      </w:r>
      <w:r>
        <w:rPr>
          <w:rFonts w:eastAsiaTheme="minorHAnsi"/>
        </w:rPr>
      </w:r>
      <w:r>
        <w:rPr>
          <w:rFonts w:eastAsiaTheme="minorHAnsi"/>
        </w:rPr>
        <w:fldChar w:fldCharType="separate"/>
      </w:r>
      <w:r w:rsidR="002259C9">
        <w:t xml:space="preserve">Table </w:t>
      </w:r>
      <w:r w:rsidR="002259C9">
        <w:rPr>
          <w:noProof/>
        </w:rPr>
        <w:t>14</w:t>
      </w:r>
      <w:r w:rsidR="002259C9">
        <w:noBreakHyphen/>
      </w:r>
      <w:r w:rsidR="002259C9">
        <w:rPr>
          <w:noProof/>
        </w:rPr>
        <w:t>2</w:t>
      </w:r>
      <w:r>
        <w:rPr>
          <w:rFonts w:eastAsiaTheme="minorHAnsi"/>
        </w:rPr>
        <w:fldChar w:fldCharType="end"/>
      </w:r>
      <w:r w:rsidR="00D2202B">
        <w:rPr>
          <w:rFonts w:eastAsiaTheme="minorHAnsi"/>
        </w:rPr>
        <w:t xml:space="preserve"> </w:t>
      </w:r>
      <w:r w:rsidR="006307ED">
        <w:rPr>
          <w:rFonts w:eastAsiaTheme="minorHAnsi"/>
        </w:rPr>
        <w:t>provides information on clothes washers, refrigerators and freezers.  The potential impact of changes in method and different sample sizes are discussed here before making a final conclusion on the final NTGR for each measure.</w:t>
      </w:r>
    </w:p>
    <w:p w:rsidR="00EB6F79" w:rsidRPr="006013E7" w:rsidRDefault="00EB6F79" w:rsidP="006013E7">
      <w:pPr>
        <w:rPr>
          <w:rFonts w:eastAsiaTheme="minorHAnsi"/>
        </w:rPr>
      </w:pPr>
      <w:r>
        <w:rPr>
          <w:rFonts w:eastAsiaTheme="minorHAnsi"/>
        </w:rPr>
        <w:t xml:space="preserve">The 2006-08 evaluation for </w:t>
      </w:r>
      <w:r w:rsidR="00C73DB7">
        <w:rPr>
          <w:rFonts w:eastAsiaTheme="minorHAnsi"/>
        </w:rPr>
        <w:t>the</w:t>
      </w:r>
      <w:r w:rsidR="004E43FD">
        <w:rPr>
          <w:rFonts w:eastAsiaTheme="minorHAnsi"/>
        </w:rPr>
        <w:t xml:space="preserve"> measures reviewed</w:t>
      </w:r>
      <w:r>
        <w:rPr>
          <w:rFonts w:eastAsiaTheme="minorHAnsi"/>
        </w:rPr>
        <w:t xml:space="preserve"> used the standardized set of self report questions adopted by the CPUC to estimate NTGR. </w:t>
      </w:r>
      <w:r w:rsidR="004E43FD">
        <w:rPr>
          <w:rFonts w:eastAsiaTheme="minorHAnsi"/>
        </w:rPr>
        <w:t>The 2004-05 evaluation interviewed participants and nonparticipants</w:t>
      </w:r>
      <w:r w:rsidR="00494E9C">
        <w:rPr>
          <w:rFonts w:eastAsiaTheme="minorHAnsi"/>
        </w:rPr>
        <w:t xml:space="preserve"> and also used discrete choice analyses to determine NTGRs</w:t>
      </w:r>
      <w:r w:rsidR="004E43FD">
        <w:rPr>
          <w:rFonts w:eastAsiaTheme="minorHAnsi"/>
        </w:rPr>
        <w:t xml:space="preserve"> while the 2006-08 evaluation interviewed only participants.  However, t</w:t>
      </w:r>
      <w:r>
        <w:rPr>
          <w:rFonts w:eastAsiaTheme="minorHAnsi"/>
        </w:rPr>
        <w:t>he 20</w:t>
      </w:r>
      <w:r w:rsidR="00036039">
        <w:rPr>
          <w:rFonts w:eastAsiaTheme="minorHAnsi"/>
        </w:rPr>
        <w:t>06-</w:t>
      </w:r>
      <w:r>
        <w:rPr>
          <w:rFonts w:eastAsiaTheme="minorHAnsi"/>
        </w:rPr>
        <w:t>08 survey batteries are comprehensive relative to the shorter set of questions used in the 2004-05 evaluation of the same measures. The more comprehensive set of questions was designed to tease out different types of impacts that the reb</w:t>
      </w:r>
      <w:r w:rsidR="0065384F">
        <w:rPr>
          <w:rFonts w:eastAsiaTheme="minorHAnsi"/>
        </w:rPr>
        <w:t>ate offer might have on customers to discard inefficient refrigerator/freezers</w:t>
      </w:r>
      <w:r>
        <w:rPr>
          <w:rFonts w:eastAsiaTheme="minorHAnsi"/>
        </w:rPr>
        <w:t xml:space="preserve"> and influence customers to choose slightly </w:t>
      </w:r>
      <w:r w:rsidR="004E43FD">
        <w:rPr>
          <w:rFonts w:eastAsiaTheme="minorHAnsi"/>
        </w:rPr>
        <w:t xml:space="preserve">higher </w:t>
      </w:r>
      <w:r>
        <w:rPr>
          <w:rFonts w:eastAsiaTheme="minorHAnsi"/>
        </w:rPr>
        <w:t xml:space="preserve">levels of </w:t>
      </w:r>
      <w:r w:rsidR="00744C3D">
        <w:rPr>
          <w:rFonts w:eastAsiaTheme="minorHAnsi"/>
        </w:rPr>
        <w:t xml:space="preserve">clothes washer </w:t>
      </w:r>
      <w:r>
        <w:rPr>
          <w:rFonts w:eastAsiaTheme="minorHAnsi"/>
        </w:rPr>
        <w:t>efficiency than they would have done in the absence of the program.  The large drop</w:t>
      </w:r>
      <w:r w:rsidR="00EE4459">
        <w:rPr>
          <w:rFonts w:eastAsiaTheme="minorHAnsi"/>
        </w:rPr>
        <w:t xml:space="preserve"> (50%-52%)</w:t>
      </w:r>
      <w:r>
        <w:rPr>
          <w:rFonts w:eastAsiaTheme="minorHAnsi"/>
        </w:rPr>
        <w:t xml:space="preserve"> in NTGRs observed for </w:t>
      </w:r>
      <w:r w:rsidR="00EE4459">
        <w:rPr>
          <w:rFonts w:eastAsiaTheme="minorHAnsi"/>
        </w:rPr>
        <w:t xml:space="preserve">clothes washers </w:t>
      </w:r>
      <w:r>
        <w:rPr>
          <w:rFonts w:eastAsiaTheme="minorHAnsi"/>
        </w:rPr>
        <w:t>from 2005 to 2008 may be related to the use of these different survey batteries to determine NTGR in the 200</w:t>
      </w:r>
      <w:r w:rsidR="00036039">
        <w:rPr>
          <w:rFonts w:eastAsiaTheme="minorHAnsi"/>
        </w:rPr>
        <w:t>6-0</w:t>
      </w:r>
      <w:r>
        <w:rPr>
          <w:rFonts w:eastAsiaTheme="minorHAnsi"/>
        </w:rPr>
        <w:t xml:space="preserve">8 survey.  Alternatively the observed drop could be simply due to changes in market share of more efficient products over time. </w:t>
      </w:r>
    </w:p>
    <w:p w:rsidR="006307ED" w:rsidRPr="000871A5" w:rsidRDefault="006307ED" w:rsidP="00032811">
      <w:pPr>
        <w:pStyle w:val="Heading3"/>
      </w:pPr>
      <w:r w:rsidRPr="000871A5">
        <w:t xml:space="preserve">Differences in </w:t>
      </w:r>
      <w:r>
        <w:t>Sample Sizes</w:t>
      </w:r>
    </w:p>
    <w:p w:rsidR="009B017E" w:rsidRDefault="0068127B" w:rsidP="009B017E">
      <w:pPr>
        <w:rPr>
          <w:rFonts w:eastAsiaTheme="minorHAnsi"/>
        </w:rPr>
      </w:pPr>
      <w:r>
        <w:rPr>
          <w:rFonts w:eastAsiaTheme="minorHAnsi"/>
        </w:rPr>
        <w:t>For clothes washers, a</w:t>
      </w:r>
      <w:r w:rsidRPr="0068127B">
        <w:rPr>
          <w:rFonts w:eastAsiaTheme="minorHAnsi"/>
        </w:rPr>
        <w:t xml:space="preserve">ll ENERGY STAR / CEE Tier 1-3 machines were grouped together in the </w:t>
      </w:r>
      <w:r>
        <w:rPr>
          <w:rFonts w:eastAsiaTheme="minorHAnsi"/>
        </w:rPr>
        <w:t xml:space="preserve">evaluation </w:t>
      </w:r>
      <w:r w:rsidRPr="0068127B">
        <w:rPr>
          <w:rFonts w:eastAsiaTheme="minorHAnsi"/>
        </w:rPr>
        <w:t>analysis</w:t>
      </w:r>
      <w:r w:rsidR="00D2202B">
        <w:rPr>
          <w:rFonts w:eastAsiaTheme="minorHAnsi"/>
        </w:rPr>
        <w:t xml:space="preserve">.  </w:t>
      </w:r>
      <w:r>
        <w:rPr>
          <w:rFonts w:eastAsiaTheme="minorHAnsi"/>
        </w:rPr>
        <w:t>For refrigerators and freezers, only recycled units were includ</w:t>
      </w:r>
      <w:r w:rsidR="00D2202B">
        <w:rPr>
          <w:rFonts w:eastAsiaTheme="minorHAnsi"/>
        </w:rPr>
        <w:t xml:space="preserve">ed in the evaluation analysis.  </w:t>
      </w:r>
      <w:r w:rsidR="006307ED">
        <w:rPr>
          <w:rFonts w:eastAsiaTheme="minorHAnsi"/>
        </w:rPr>
        <w:t xml:space="preserve">A significantly </w:t>
      </w:r>
      <w:r w:rsidR="009B017E">
        <w:rPr>
          <w:rFonts w:eastAsiaTheme="minorHAnsi"/>
        </w:rPr>
        <w:t>larger sample was used to estimate NTGR in the 2008 program evaluations compared to the sample sizes used for the 2004-05 program evaluations. Higher sample sizes should lead to more robust estimates of NTGR assuming an efficient sampling plan was used in each study. This fact coupled with the earlier observation that the NTGR batteries used in 2008 were more comprehensive than the survey batteries from 2005 suggest that the NTGR ratios estimated for the 2006-08 programs should be used to replace the values currently in the DEER data base.</w:t>
      </w:r>
    </w:p>
    <w:p w:rsidR="00AB4B96" w:rsidRDefault="00AB4B96">
      <w:pPr>
        <w:spacing w:after="130"/>
        <w:ind w:left="720" w:hanging="432"/>
        <w:rPr>
          <w:rFonts w:eastAsiaTheme="minorHAnsi"/>
        </w:rPr>
      </w:pPr>
      <w:r>
        <w:rPr>
          <w:rFonts w:eastAsiaTheme="minorHAnsi"/>
        </w:rPr>
        <w:br w:type="page"/>
      </w:r>
    </w:p>
    <w:p w:rsidR="00D2202B" w:rsidRDefault="00D2202B" w:rsidP="001845E5">
      <w:pPr>
        <w:pStyle w:val="Caption"/>
      </w:pPr>
      <w:bookmarkStart w:id="2" w:name="_Ref307498718"/>
      <w:r>
        <w:lastRenderedPageBreak/>
        <w:t xml:space="preserve">Table </w:t>
      </w:r>
      <w:fldSimple w:instr=" STYLEREF 1 \s ">
        <w:r w:rsidR="002259C9">
          <w:rPr>
            <w:noProof/>
          </w:rPr>
          <w:t>14</w:t>
        </w:r>
      </w:fldSimple>
      <w:r>
        <w:noBreakHyphen/>
      </w:r>
      <w:fldSimple w:instr=" SEQ Table \* ARABIC \s 1 ">
        <w:r w:rsidR="002259C9">
          <w:rPr>
            <w:noProof/>
          </w:rPr>
          <w:t>2</w:t>
        </w:r>
      </w:fldSimple>
      <w:bookmarkEnd w:id="2"/>
      <w:r>
        <w:t>:  Methods and Sample Sizes for Residential Appliances EEMs in the 2006-2008 EM&amp;V Studies</w:t>
      </w:r>
    </w:p>
    <w:tbl>
      <w:tblPr>
        <w:tblStyle w:val="ItronBasic"/>
        <w:tblW w:w="9538" w:type="dxa"/>
        <w:tblCellMar>
          <w:left w:w="115" w:type="dxa"/>
          <w:right w:w="115" w:type="dxa"/>
        </w:tblCellMar>
        <w:tblLook w:val="04A0"/>
      </w:tblPr>
      <w:tblGrid>
        <w:gridCol w:w="2191"/>
        <w:gridCol w:w="1931"/>
        <w:gridCol w:w="1739"/>
        <w:gridCol w:w="2095"/>
        <w:gridCol w:w="1582"/>
      </w:tblGrid>
      <w:tr w:rsidR="0039545D" w:rsidTr="00952E3C">
        <w:trPr>
          <w:cnfStyle w:val="100000000000"/>
          <w:trHeight w:val="762"/>
          <w:tblHeader/>
        </w:trPr>
        <w:tc>
          <w:tcPr>
            <w:tcW w:w="2191" w:type="dxa"/>
            <w:shd w:val="pct20" w:color="auto" w:fill="auto"/>
            <w:vAlign w:val="bottom"/>
          </w:tcPr>
          <w:p w:rsidR="003F72DE" w:rsidRDefault="003F72DE" w:rsidP="00952E3C">
            <w:pPr>
              <w:keepNext/>
              <w:keepLines/>
              <w:spacing w:after="0"/>
              <w:jc w:val="center"/>
            </w:pPr>
          </w:p>
          <w:p w:rsidR="0039545D" w:rsidRDefault="0039545D" w:rsidP="00952E3C">
            <w:pPr>
              <w:keepNext/>
              <w:keepLines/>
              <w:spacing w:after="0"/>
              <w:jc w:val="center"/>
            </w:pPr>
            <w:r>
              <w:t>Measure</w:t>
            </w:r>
          </w:p>
        </w:tc>
        <w:tc>
          <w:tcPr>
            <w:tcW w:w="1931" w:type="dxa"/>
            <w:shd w:val="pct20" w:color="auto" w:fill="auto"/>
            <w:vAlign w:val="bottom"/>
          </w:tcPr>
          <w:p w:rsidR="0039545D" w:rsidRDefault="0039545D" w:rsidP="00952E3C">
            <w:pPr>
              <w:keepNext/>
              <w:keepLines/>
              <w:spacing w:after="0"/>
              <w:jc w:val="center"/>
            </w:pPr>
            <w:r>
              <w:t xml:space="preserve">Market Segment and </w:t>
            </w:r>
            <w:r w:rsidR="00D2202B">
              <w:t>Program Year</w:t>
            </w:r>
          </w:p>
        </w:tc>
        <w:tc>
          <w:tcPr>
            <w:tcW w:w="1739" w:type="dxa"/>
            <w:shd w:val="pct20" w:color="auto" w:fill="auto"/>
            <w:vAlign w:val="bottom"/>
          </w:tcPr>
          <w:p w:rsidR="0039545D" w:rsidRDefault="0039545D" w:rsidP="00952E3C">
            <w:pPr>
              <w:keepNext/>
              <w:keepLines/>
              <w:spacing w:after="0"/>
              <w:jc w:val="center"/>
            </w:pPr>
            <w:r>
              <w:t>NTGR Method Used</w:t>
            </w:r>
          </w:p>
        </w:tc>
        <w:tc>
          <w:tcPr>
            <w:tcW w:w="2095" w:type="dxa"/>
            <w:shd w:val="pct20" w:color="auto" w:fill="auto"/>
            <w:vAlign w:val="bottom"/>
          </w:tcPr>
          <w:p w:rsidR="006C4996" w:rsidRDefault="006C4996" w:rsidP="00952E3C">
            <w:pPr>
              <w:keepNext/>
              <w:keepLines/>
              <w:spacing w:after="0"/>
              <w:jc w:val="center"/>
            </w:pPr>
          </w:p>
          <w:p w:rsidR="0039545D" w:rsidRPr="00D2202B" w:rsidRDefault="0039545D" w:rsidP="00952E3C">
            <w:pPr>
              <w:keepNext/>
              <w:keepLines/>
              <w:spacing w:after="0"/>
              <w:jc w:val="center"/>
              <w:rPr>
                <w:b w:val="0"/>
              </w:rPr>
            </w:pPr>
            <w:r>
              <w:t>Sample Size</w:t>
            </w:r>
          </w:p>
        </w:tc>
        <w:tc>
          <w:tcPr>
            <w:tcW w:w="1582" w:type="dxa"/>
            <w:shd w:val="pct20" w:color="auto" w:fill="auto"/>
            <w:vAlign w:val="bottom"/>
          </w:tcPr>
          <w:p w:rsidR="0039545D" w:rsidRDefault="0039545D" w:rsidP="00952E3C">
            <w:pPr>
              <w:keepNext/>
              <w:keepLines/>
              <w:spacing w:after="0"/>
              <w:jc w:val="center"/>
            </w:pPr>
            <w:r>
              <w:t>Delivery Mechanism</w:t>
            </w:r>
          </w:p>
        </w:tc>
      </w:tr>
      <w:tr w:rsidR="006C4996" w:rsidTr="00244D0B">
        <w:tc>
          <w:tcPr>
            <w:tcW w:w="2191" w:type="dxa"/>
          </w:tcPr>
          <w:p w:rsidR="006C4996" w:rsidRPr="00E619AD" w:rsidRDefault="006C4996" w:rsidP="00612739">
            <w:pPr>
              <w:spacing w:after="0"/>
              <w:rPr>
                <w:rFonts w:eastAsiaTheme="minorHAnsi"/>
                <w:sz w:val="20"/>
                <w:szCs w:val="20"/>
              </w:rPr>
            </w:pPr>
            <w:r w:rsidRPr="00E619AD">
              <w:rPr>
                <w:rFonts w:eastAsiaTheme="minorHAnsi"/>
                <w:sz w:val="20"/>
                <w:szCs w:val="20"/>
              </w:rPr>
              <w:t xml:space="preserve">Clothes Washers </w:t>
            </w:r>
          </w:p>
          <w:p w:rsidR="006C4996" w:rsidRPr="00E619AD" w:rsidRDefault="006C4996" w:rsidP="00612739">
            <w:pPr>
              <w:spacing w:after="0"/>
              <w:rPr>
                <w:rFonts w:eastAsiaTheme="minorHAnsi"/>
                <w:sz w:val="20"/>
                <w:szCs w:val="20"/>
              </w:rPr>
            </w:pPr>
            <w:r w:rsidRPr="00E619AD">
              <w:rPr>
                <w:rFonts w:eastAsiaTheme="minorHAnsi"/>
                <w:sz w:val="20"/>
                <w:szCs w:val="20"/>
              </w:rPr>
              <w:t>&gt;1.72 MEF</w:t>
            </w:r>
          </w:p>
        </w:tc>
        <w:tc>
          <w:tcPr>
            <w:tcW w:w="1931" w:type="dxa"/>
          </w:tcPr>
          <w:p w:rsidR="006C4996" w:rsidRPr="00E619AD" w:rsidRDefault="006C4996" w:rsidP="00231D0B">
            <w:pPr>
              <w:rPr>
                <w:rFonts w:eastAsiaTheme="minorHAnsi"/>
                <w:sz w:val="20"/>
                <w:szCs w:val="20"/>
              </w:rPr>
            </w:pPr>
            <w:r w:rsidRPr="00E619AD">
              <w:rPr>
                <w:rFonts w:eastAsiaTheme="minorHAnsi"/>
                <w:sz w:val="20"/>
                <w:szCs w:val="20"/>
              </w:rPr>
              <w:t>Residential – 2006-08</w:t>
            </w:r>
          </w:p>
        </w:tc>
        <w:tc>
          <w:tcPr>
            <w:tcW w:w="1739" w:type="dxa"/>
          </w:tcPr>
          <w:p w:rsidR="006C4996" w:rsidRPr="00E619AD" w:rsidRDefault="006C4996" w:rsidP="00612739">
            <w:pPr>
              <w:keepNext/>
              <w:keepLines/>
              <w:spacing w:before="40" w:after="40"/>
              <w:rPr>
                <w:sz w:val="20"/>
                <w:szCs w:val="20"/>
              </w:rPr>
            </w:pPr>
            <w:r w:rsidRPr="00E619AD">
              <w:rPr>
                <w:sz w:val="20"/>
                <w:szCs w:val="20"/>
              </w:rPr>
              <w:t xml:space="preserve">Self Report and Discrete Choice </w:t>
            </w:r>
          </w:p>
        </w:tc>
        <w:tc>
          <w:tcPr>
            <w:tcW w:w="2095" w:type="dxa"/>
            <w:shd w:val="clear" w:color="auto" w:fill="auto"/>
          </w:tcPr>
          <w:p w:rsidR="00C00994" w:rsidRPr="00E619AD" w:rsidRDefault="00C00994" w:rsidP="00C00994">
            <w:pPr>
              <w:keepNext/>
              <w:keepLines/>
              <w:spacing w:before="40" w:after="40"/>
              <w:jc w:val="center"/>
              <w:rPr>
                <w:sz w:val="20"/>
                <w:szCs w:val="20"/>
              </w:rPr>
            </w:pPr>
            <w:r w:rsidRPr="00E619AD">
              <w:rPr>
                <w:sz w:val="20"/>
                <w:szCs w:val="20"/>
              </w:rPr>
              <w:t>PGE2000</w:t>
            </w:r>
            <w:r w:rsidRPr="00E619AD">
              <w:rPr>
                <w:sz w:val="20"/>
                <w:szCs w:val="20"/>
              </w:rPr>
              <w:tab/>
              <w:t>551</w:t>
            </w:r>
          </w:p>
          <w:p w:rsidR="00C00994" w:rsidRPr="00E619AD" w:rsidRDefault="00C00994" w:rsidP="00C00994">
            <w:pPr>
              <w:keepNext/>
              <w:keepLines/>
              <w:spacing w:before="40" w:after="40"/>
              <w:jc w:val="center"/>
              <w:rPr>
                <w:sz w:val="20"/>
                <w:szCs w:val="20"/>
              </w:rPr>
            </w:pPr>
            <w:r w:rsidRPr="00E619AD">
              <w:rPr>
                <w:sz w:val="20"/>
                <w:szCs w:val="20"/>
              </w:rPr>
              <w:t>SCG3517</w:t>
            </w:r>
            <w:r w:rsidRPr="00E619AD">
              <w:rPr>
                <w:sz w:val="20"/>
                <w:szCs w:val="20"/>
              </w:rPr>
              <w:tab/>
              <w:t>323</w:t>
            </w:r>
          </w:p>
          <w:p w:rsidR="00C00994" w:rsidRPr="00E619AD" w:rsidRDefault="00C00994" w:rsidP="00C00994">
            <w:pPr>
              <w:keepNext/>
              <w:keepLines/>
              <w:spacing w:before="40" w:after="40"/>
              <w:jc w:val="center"/>
              <w:rPr>
                <w:sz w:val="20"/>
                <w:szCs w:val="20"/>
              </w:rPr>
            </w:pPr>
            <w:r w:rsidRPr="00E619AD">
              <w:rPr>
                <w:sz w:val="20"/>
                <w:szCs w:val="20"/>
              </w:rPr>
              <w:t>SDGE3023</w:t>
            </w:r>
            <w:r w:rsidRPr="00E619AD">
              <w:rPr>
                <w:sz w:val="20"/>
                <w:szCs w:val="20"/>
              </w:rPr>
              <w:tab/>
              <w:t>116</w:t>
            </w:r>
          </w:p>
          <w:p w:rsidR="006C4996" w:rsidRPr="00E619AD" w:rsidRDefault="00C00994" w:rsidP="00C00994">
            <w:pPr>
              <w:keepNext/>
              <w:keepLines/>
              <w:spacing w:before="40" w:after="40"/>
              <w:jc w:val="center"/>
              <w:rPr>
                <w:sz w:val="20"/>
                <w:szCs w:val="20"/>
              </w:rPr>
            </w:pPr>
            <w:r w:rsidRPr="00E619AD">
              <w:rPr>
                <w:sz w:val="20"/>
                <w:szCs w:val="20"/>
              </w:rPr>
              <w:t>Total:</w:t>
            </w:r>
            <w:r w:rsidRPr="00E619AD">
              <w:rPr>
                <w:sz w:val="20"/>
                <w:szCs w:val="20"/>
              </w:rPr>
              <w:tab/>
              <w:t>990</w:t>
            </w:r>
          </w:p>
        </w:tc>
        <w:tc>
          <w:tcPr>
            <w:tcW w:w="1582" w:type="dxa"/>
          </w:tcPr>
          <w:p w:rsidR="006C4996" w:rsidRPr="00E619AD" w:rsidRDefault="006C4996" w:rsidP="00B033DB">
            <w:pPr>
              <w:keepNext/>
              <w:keepLines/>
              <w:spacing w:before="40" w:after="40"/>
              <w:rPr>
                <w:sz w:val="20"/>
                <w:szCs w:val="20"/>
              </w:rPr>
            </w:pPr>
            <w:r w:rsidRPr="00E619AD">
              <w:rPr>
                <w:sz w:val="20"/>
                <w:szCs w:val="20"/>
              </w:rPr>
              <w:t>Downstream Prescriptive</w:t>
            </w:r>
          </w:p>
        </w:tc>
      </w:tr>
      <w:tr w:rsidR="00244D0B" w:rsidTr="00244D0B">
        <w:tc>
          <w:tcPr>
            <w:tcW w:w="2191" w:type="dxa"/>
          </w:tcPr>
          <w:p w:rsidR="00244D0B" w:rsidRPr="00E619AD" w:rsidRDefault="00244D0B" w:rsidP="00BE1066">
            <w:pPr>
              <w:spacing w:after="0"/>
              <w:rPr>
                <w:rFonts w:eastAsiaTheme="minorHAnsi"/>
                <w:sz w:val="20"/>
                <w:szCs w:val="20"/>
              </w:rPr>
            </w:pPr>
            <w:r w:rsidRPr="00E619AD">
              <w:rPr>
                <w:rFonts w:eastAsiaTheme="minorHAnsi"/>
                <w:sz w:val="20"/>
                <w:szCs w:val="20"/>
              </w:rPr>
              <w:t>Clothes Washers</w:t>
            </w:r>
          </w:p>
          <w:p w:rsidR="00244D0B" w:rsidRPr="00E619AD" w:rsidRDefault="00244D0B" w:rsidP="00BE1066">
            <w:pPr>
              <w:spacing w:after="0"/>
              <w:rPr>
                <w:rFonts w:eastAsiaTheme="minorHAnsi"/>
                <w:sz w:val="20"/>
                <w:szCs w:val="20"/>
              </w:rPr>
            </w:pPr>
            <w:r w:rsidRPr="00E619AD">
              <w:rPr>
                <w:rFonts w:eastAsiaTheme="minorHAnsi"/>
                <w:sz w:val="20"/>
                <w:szCs w:val="20"/>
              </w:rPr>
              <w:t>15% Above Standard</w:t>
            </w:r>
          </w:p>
        </w:tc>
        <w:tc>
          <w:tcPr>
            <w:tcW w:w="1931" w:type="dxa"/>
          </w:tcPr>
          <w:p w:rsidR="00244D0B" w:rsidRPr="00E619AD" w:rsidRDefault="007D225F" w:rsidP="00BE1066">
            <w:pPr>
              <w:spacing w:after="0"/>
              <w:rPr>
                <w:rFonts w:eastAsiaTheme="minorHAnsi"/>
                <w:sz w:val="20"/>
                <w:szCs w:val="20"/>
              </w:rPr>
            </w:pPr>
            <w:r w:rsidRPr="00E619AD">
              <w:rPr>
                <w:rFonts w:eastAsiaTheme="minorHAnsi"/>
                <w:sz w:val="20"/>
                <w:szCs w:val="20"/>
              </w:rPr>
              <w:t xml:space="preserve">Residential – </w:t>
            </w:r>
          </w:p>
          <w:p w:rsidR="007D225F" w:rsidRPr="00E619AD" w:rsidRDefault="007D225F" w:rsidP="00BE1066">
            <w:pPr>
              <w:spacing w:after="0"/>
              <w:rPr>
                <w:rFonts w:eastAsiaTheme="minorHAnsi"/>
                <w:sz w:val="20"/>
                <w:szCs w:val="20"/>
              </w:rPr>
            </w:pPr>
            <w:r w:rsidRPr="00E619AD">
              <w:rPr>
                <w:rFonts w:eastAsiaTheme="minorHAnsi"/>
                <w:sz w:val="20"/>
                <w:szCs w:val="20"/>
              </w:rPr>
              <w:t>2006-08</w:t>
            </w:r>
          </w:p>
        </w:tc>
        <w:tc>
          <w:tcPr>
            <w:tcW w:w="1739" w:type="dxa"/>
          </w:tcPr>
          <w:p w:rsidR="00244D0B" w:rsidRPr="00E619AD" w:rsidRDefault="00D066A8" w:rsidP="00B033DB">
            <w:pPr>
              <w:keepNext/>
              <w:keepLines/>
              <w:spacing w:before="40" w:after="40"/>
              <w:rPr>
                <w:sz w:val="20"/>
                <w:szCs w:val="20"/>
              </w:rPr>
            </w:pPr>
            <w:r w:rsidRPr="00E619AD">
              <w:rPr>
                <w:sz w:val="20"/>
                <w:szCs w:val="20"/>
              </w:rPr>
              <w:t>Not evaluated</w:t>
            </w:r>
          </w:p>
        </w:tc>
        <w:tc>
          <w:tcPr>
            <w:tcW w:w="2095" w:type="dxa"/>
            <w:shd w:val="clear" w:color="auto" w:fill="auto"/>
          </w:tcPr>
          <w:p w:rsidR="00244D0B" w:rsidRPr="00E619AD" w:rsidRDefault="00244D0B" w:rsidP="00C1378C">
            <w:pPr>
              <w:keepNext/>
              <w:keepLines/>
              <w:spacing w:before="40" w:after="40"/>
              <w:rPr>
                <w:sz w:val="20"/>
                <w:szCs w:val="20"/>
              </w:rPr>
            </w:pPr>
          </w:p>
        </w:tc>
        <w:tc>
          <w:tcPr>
            <w:tcW w:w="1582" w:type="dxa"/>
          </w:tcPr>
          <w:p w:rsidR="00244D0B" w:rsidRPr="00E619AD" w:rsidRDefault="00244D0B" w:rsidP="00B033DB">
            <w:pPr>
              <w:keepNext/>
              <w:keepLines/>
              <w:spacing w:before="40" w:after="40"/>
              <w:rPr>
                <w:sz w:val="20"/>
                <w:szCs w:val="20"/>
              </w:rPr>
            </w:pPr>
            <w:r w:rsidRPr="00E619AD">
              <w:rPr>
                <w:rFonts w:eastAsiaTheme="minorHAnsi"/>
                <w:sz w:val="20"/>
                <w:szCs w:val="20"/>
              </w:rPr>
              <w:t>Downstream prescriptive</w:t>
            </w:r>
          </w:p>
        </w:tc>
      </w:tr>
      <w:tr w:rsidR="00244D0B" w:rsidTr="00244D0B">
        <w:tc>
          <w:tcPr>
            <w:tcW w:w="2191" w:type="dxa"/>
          </w:tcPr>
          <w:p w:rsidR="00244D0B" w:rsidRPr="00E619AD" w:rsidRDefault="00244D0B" w:rsidP="00E619AD">
            <w:pPr>
              <w:spacing w:after="0"/>
              <w:rPr>
                <w:rFonts w:eastAsiaTheme="minorHAnsi"/>
                <w:sz w:val="20"/>
                <w:szCs w:val="20"/>
              </w:rPr>
            </w:pPr>
            <w:r w:rsidRPr="00E619AD">
              <w:rPr>
                <w:rFonts w:eastAsiaTheme="minorHAnsi"/>
                <w:sz w:val="20"/>
                <w:szCs w:val="20"/>
              </w:rPr>
              <w:t>Refrigerator, efficiency characteristics of recycled unit</w:t>
            </w:r>
          </w:p>
        </w:tc>
        <w:tc>
          <w:tcPr>
            <w:tcW w:w="1931" w:type="dxa"/>
          </w:tcPr>
          <w:p w:rsidR="00244D0B" w:rsidRPr="00E619AD" w:rsidRDefault="00244D0B" w:rsidP="00E619AD">
            <w:pPr>
              <w:rPr>
                <w:rFonts w:eastAsiaTheme="minorHAnsi"/>
                <w:sz w:val="20"/>
                <w:szCs w:val="20"/>
              </w:rPr>
            </w:pPr>
            <w:r w:rsidRPr="00E619AD">
              <w:rPr>
                <w:rFonts w:eastAsiaTheme="minorHAnsi"/>
                <w:sz w:val="20"/>
                <w:szCs w:val="20"/>
              </w:rPr>
              <w:t>Residential – 2006-08</w:t>
            </w:r>
          </w:p>
        </w:tc>
        <w:tc>
          <w:tcPr>
            <w:tcW w:w="1739" w:type="dxa"/>
          </w:tcPr>
          <w:p w:rsidR="00244D0B" w:rsidRPr="00E619AD" w:rsidRDefault="00244D0B" w:rsidP="00E619AD">
            <w:pPr>
              <w:keepNext/>
              <w:keepLines/>
              <w:spacing w:before="40" w:after="40"/>
              <w:rPr>
                <w:sz w:val="20"/>
                <w:szCs w:val="20"/>
              </w:rPr>
            </w:pPr>
          </w:p>
          <w:p w:rsidR="00244D0B" w:rsidRPr="00E619AD" w:rsidRDefault="00244D0B" w:rsidP="00E619AD">
            <w:pPr>
              <w:keepNext/>
              <w:keepLines/>
              <w:spacing w:before="40" w:after="40"/>
              <w:rPr>
                <w:sz w:val="20"/>
                <w:szCs w:val="20"/>
              </w:rPr>
            </w:pPr>
            <w:r w:rsidRPr="00E619AD">
              <w:rPr>
                <w:sz w:val="20"/>
                <w:szCs w:val="20"/>
              </w:rPr>
              <w:t>Self Report</w:t>
            </w:r>
          </w:p>
        </w:tc>
        <w:tc>
          <w:tcPr>
            <w:tcW w:w="2095" w:type="dxa"/>
            <w:shd w:val="clear" w:color="auto" w:fill="auto"/>
          </w:tcPr>
          <w:p w:rsidR="00244D0B" w:rsidRPr="00E619AD" w:rsidRDefault="00C1378C" w:rsidP="00E619AD">
            <w:pPr>
              <w:keepNext/>
              <w:keepLines/>
              <w:spacing w:before="40" w:after="40"/>
              <w:rPr>
                <w:sz w:val="20"/>
                <w:szCs w:val="20"/>
              </w:rPr>
            </w:pPr>
            <w:r w:rsidRPr="00E619AD">
              <w:rPr>
                <w:sz w:val="20"/>
                <w:szCs w:val="20"/>
              </w:rPr>
              <w:t xml:space="preserve">1,173 non-participants PG&amp;E – 505 </w:t>
            </w:r>
          </w:p>
          <w:p w:rsidR="00C1378C" w:rsidRPr="00E619AD" w:rsidRDefault="00C1378C" w:rsidP="00E619AD">
            <w:pPr>
              <w:keepNext/>
              <w:keepLines/>
              <w:spacing w:before="40" w:after="40"/>
              <w:rPr>
                <w:sz w:val="20"/>
                <w:szCs w:val="20"/>
              </w:rPr>
            </w:pPr>
            <w:r w:rsidRPr="00E619AD">
              <w:rPr>
                <w:sz w:val="20"/>
                <w:szCs w:val="20"/>
              </w:rPr>
              <w:t>SCE – 248</w:t>
            </w:r>
          </w:p>
          <w:p w:rsidR="00C1378C" w:rsidRPr="00E619AD" w:rsidRDefault="00C1378C" w:rsidP="00E619AD">
            <w:pPr>
              <w:keepNext/>
              <w:keepLines/>
              <w:spacing w:before="40" w:after="40"/>
              <w:rPr>
                <w:sz w:val="20"/>
                <w:szCs w:val="20"/>
              </w:rPr>
            </w:pPr>
            <w:r w:rsidRPr="00E619AD">
              <w:rPr>
                <w:sz w:val="20"/>
                <w:szCs w:val="20"/>
              </w:rPr>
              <w:t>SDGE – 420</w:t>
            </w:r>
          </w:p>
          <w:p w:rsidR="00C1378C" w:rsidRPr="00E619AD" w:rsidRDefault="00C1378C" w:rsidP="00E619AD">
            <w:pPr>
              <w:keepNext/>
              <w:keepLines/>
              <w:spacing w:before="40" w:after="40"/>
              <w:rPr>
                <w:sz w:val="20"/>
                <w:szCs w:val="20"/>
              </w:rPr>
            </w:pPr>
            <w:r w:rsidRPr="00E619AD">
              <w:rPr>
                <w:sz w:val="20"/>
                <w:szCs w:val="20"/>
              </w:rPr>
              <w:t>1857 participants</w:t>
            </w:r>
          </w:p>
          <w:p w:rsidR="00C1378C" w:rsidRPr="00E619AD" w:rsidRDefault="00C1378C" w:rsidP="00E619AD">
            <w:pPr>
              <w:keepNext/>
              <w:keepLines/>
              <w:spacing w:before="40" w:after="40"/>
              <w:rPr>
                <w:sz w:val="20"/>
                <w:szCs w:val="20"/>
              </w:rPr>
            </w:pPr>
            <w:r w:rsidRPr="00E619AD">
              <w:rPr>
                <w:sz w:val="20"/>
                <w:szCs w:val="20"/>
              </w:rPr>
              <w:t>PG&amp;E – 712</w:t>
            </w:r>
          </w:p>
          <w:p w:rsidR="00C1378C" w:rsidRPr="00E619AD" w:rsidRDefault="00C1378C" w:rsidP="00E619AD">
            <w:pPr>
              <w:keepNext/>
              <w:keepLines/>
              <w:spacing w:before="40" w:after="40"/>
              <w:rPr>
                <w:sz w:val="20"/>
                <w:szCs w:val="20"/>
              </w:rPr>
            </w:pPr>
            <w:r w:rsidRPr="00E619AD">
              <w:rPr>
                <w:sz w:val="20"/>
                <w:szCs w:val="20"/>
              </w:rPr>
              <w:t>SCE – 573</w:t>
            </w:r>
          </w:p>
          <w:p w:rsidR="00C1378C" w:rsidRPr="00E619AD" w:rsidRDefault="00C1378C" w:rsidP="00E619AD">
            <w:pPr>
              <w:keepNext/>
              <w:keepLines/>
              <w:spacing w:before="40" w:after="40"/>
              <w:rPr>
                <w:sz w:val="20"/>
                <w:szCs w:val="20"/>
              </w:rPr>
            </w:pPr>
            <w:r w:rsidRPr="00E619AD">
              <w:rPr>
                <w:sz w:val="20"/>
                <w:szCs w:val="20"/>
              </w:rPr>
              <w:t xml:space="preserve">SDG&amp;E </w:t>
            </w:r>
            <w:r w:rsidR="004F23B7" w:rsidRPr="00E619AD">
              <w:rPr>
                <w:sz w:val="20"/>
                <w:szCs w:val="20"/>
              </w:rPr>
              <w:t>–</w:t>
            </w:r>
            <w:r w:rsidRPr="00E619AD">
              <w:rPr>
                <w:sz w:val="20"/>
                <w:szCs w:val="20"/>
              </w:rPr>
              <w:t xml:space="preserve"> 572</w:t>
            </w:r>
          </w:p>
          <w:p w:rsidR="004F23B7" w:rsidRPr="00E619AD" w:rsidRDefault="004F23B7" w:rsidP="00E619AD">
            <w:pPr>
              <w:keepNext/>
              <w:keepLines/>
              <w:spacing w:before="40" w:after="40"/>
              <w:rPr>
                <w:sz w:val="20"/>
                <w:szCs w:val="20"/>
              </w:rPr>
            </w:pPr>
            <w:r w:rsidRPr="00E619AD">
              <w:rPr>
                <w:sz w:val="20"/>
                <w:szCs w:val="20"/>
              </w:rPr>
              <w:t>81 Market actors</w:t>
            </w:r>
          </w:p>
        </w:tc>
        <w:tc>
          <w:tcPr>
            <w:tcW w:w="1582" w:type="dxa"/>
          </w:tcPr>
          <w:p w:rsidR="00244D0B" w:rsidRPr="00E619AD" w:rsidRDefault="00244D0B" w:rsidP="00E619AD">
            <w:pPr>
              <w:keepNext/>
              <w:keepLines/>
              <w:spacing w:before="40" w:after="40"/>
              <w:rPr>
                <w:sz w:val="20"/>
                <w:szCs w:val="20"/>
              </w:rPr>
            </w:pPr>
            <w:r w:rsidRPr="00E619AD">
              <w:rPr>
                <w:sz w:val="20"/>
                <w:szCs w:val="20"/>
              </w:rPr>
              <w:t>Downstream Prescriptive</w:t>
            </w:r>
          </w:p>
        </w:tc>
      </w:tr>
      <w:tr w:rsidR="00244D0B" w:rsidTr="00BE1066">
        <w:trPr>
          <w:trHeight w:val="836"/>
        </w:trPr>
        <w:tc>
          <w:tcPr>
            <w:tcW w:w="2191" w:type="dxa"/>
          </w:tcPr>
          <w:p w:rsidR="00244D0B" w:rsidRPr="00E619AD" w:rsidRDefault="00244D0B" w:rsidP="00E619AD">
            <w:pPr>
              <w:spacing w:after="0"/>
              <w:rPr>
                <w:rFonts w:eastAsiaTheme="minorHAnsi"/>
                <w:sz w:val="20"/>
                <w:szCs w:val="20"/>
              </w:rPr>
            </w:pPr>
            <w:r w:rsidRPr="00E619AD">
              <w:rPr>
                <w:rFonts w:eastAsiaTheme="minorHAnsi"/>
                <w:sz w:val="20"/>
                <w:szCs w:val="20"/>
              </w:rPr>
              <w:t>Freezer, efficiency characteristics of recycled unit</w:t>
            </w:r>
          </w:p>
        </w:tc>
        <w:tc>
          <w:tcPr>
            <w:tcW w:w="7347" w:type="dxa"/>
            <w:gridSpan w:val="4"/>
            <w:vMerge w:val="restart"/>
          </w:tcPr>
          <w:p w:rsidR="00244D0B" w:rsidRPr="00E619AD" w:rsidRDefault="00244D0B" w:rsidP="00E619AD">
            <w:pPr>
              <w:keepNext/>
              <w:keepLines/>
              <w:spacing w:before="40" w:after="40"/>
              <w:rPr>
                <w:sz w:val="20"/>
                <w:szCs w:val="20"/>
              </w:rPr>
            </w:pPr>
          </w:p>
          <w:p w:rsidR="00244D0B" w:rsidRPr="00E619AD" w:rsidRDefault="00D066A8" w:rsidP="00E619AD">
            <w:pPr>
              <w:keepNext/>
              <w:keepLines/>
              <w:spacing w:before="40" w:after="40"/>
              <w:rPr>
                <w:sz w:val="20"/>
                <w:szCs w:val="20"/>
              </w:rPr>
            </w:pPr>
            <w:r w:rsidRPr="00E619AD">
              <w:rPr>
                <w:sz w:val="20"/>
                <w:szCs w:val="20"/>
              </w:rPr>
              <w:t>Not evaluated</w:t>
            </w:r>
          </w:p>
          <w:p w:rsidR="00244D0B" w:rsidRPr="00E619AD" w:rsidRDefault="00244D0B" w:rsidP="00E619AD">
            <w:pPr>
              <w:keepNext/>
              <w:keepLines/>
              <w:spacing w:before="40" w:after="40"/>
              <w:rPr>
                <w:sz w:val="20"/>
                <w:szCs w:val="20"/>
              </w:rPr>
            </w:pPr>
            <w:r w:rsidRPr="00E619AD">
              <w:rPr>
                <w:sz w:val="20"/>
                <w:szCs w:val="20"/>
              </w:rPr>
              <w:t>Of the three appliances</w:t>
            </w:r>
            <w:r w:rsidR="00802076" w:rsidRPr="00E619AD">
              <w:rPr>
                <w:sz w:val="20"/>
                <w:szCs w:val="20"/>
              </w:rPr>
              <w:t xml:space="preserve"> (refrigerators, freezers, and room air conditioners)</w:t>
            </w:r>
            <w:r w:rsidRPr="00E619AD">
              <w:rPr>
                <w:sz w:val="20"/>
                <w:szCs w:val="20"/>
              </w:rPr>
              <w:t xml:space="preserve">, only the recycling of refrigerators was identified as a high impact measure (HIM) by the California Public Utilities Commission (CPUC). As a result, the evaluation </w:t>
            </w:r>
            <w:r w:rsidR="00802076" w:rsidRPr="00E619AD">
              <w:rPr>
                <w:sz w:val="20"/>
                <w:szCs w:val="20"/>
              </w:rPr>
              <w:t>is</w:t>
            </w:r>
            <w:r w:rsidRPr="00E619AD">
              <w:rPr>
                <w:sz w:val="20"/>
                <w:szCs w:val="20"/>
              </w:rPr>
              <w:t xml:space="preserve"> limited to only the refrigerators recycled through each utility’s ARP.</w:t>
            </w:r>
          </w:p>
          <w:p w:rsidR="00244D0B" w:rsidRPr="00E619AD" w:rsidRDefault="00244D0B" w:rsidP="00E619AD">
            <w:pPr>
              <w:keepNext/>
              <w:keepLines/>
              <w:spacing w:before="40" w:after="40"/>
              <w:rPr>
                <w:sz w:val="20"/>
                <w:szCs w:val="20"/>
              </w:rPr>
            </w:pPr>
          </w:p>
          <w:p w:rsidR="00244D0B" w:rsidRPr="00E619AD" w:rsidRDefault="00244D0B" w:rsidP="00E619AD">
            <w:pPr>
              <w:keepNext/>
              <w:keepLines/>
              <w:spacing w:before="40" w:after="40"/>
              <w:rPr>
                <w:sz w:val="20"/>
                <w:szCs w:val="20"/>
              </w:rPr>
            </w:pPr>
          </w:p>
          <w:p w:rsidR="00244D0B" w:rsidRPr="00E619AD" w:rsidRDefault="00244D0B" w:rsidP="00E619AD">
            <w:pPr>
              <w:keepNext/>
              <w:keepLines/>
              <w:spacing w:before="40" w:after="40"/>
              <w:rPr>
                <w:sz w:val="20"/>
                <w:szCs w:val="20"/>
              </w:rPr>
            </w:pPr>
          </w:p>
        </w:tc>
      </w:tr>
      <w:tr w:rsidR="00244D0B" w:rsidTr="00BE1066">
        <w:tc>
          <w:tcPr>
            <w:tcW w:w="2191" w:type="dxa"/>
          </w:tcPr>
          <w:p w:rsidR="00A04617" w:rsidRPr="00E619AD" w:rsidRDefault="00A04617" w:rsidP="00BE1066">
            <w:pPr>
              <w:spacing w:after="0"/>
              <w:rPr>
                <w:rFonts w:eastAsiaTheme="minorHAnsi"/>
                <w:sz w:val="20"/>
                <w:szCs w:val="20"/>
              </w:rPr>
            </w:pPr>
          </w:p>
          <w:p w:rsidR="00244D0B" w:rsidRPr="00E619AD" w:rsidRDefault="00244D0B" w:rsidP="00BE1066">
            <w:pPr>
              <w:spacing w:after="0"/>
              <w:rPr>
                <w:rFonts w:eastAsiaTheme="minorHAnsi"/>
                <w:sz w:val="20"/>
                <w:szCs w:val="20"/>
              </w:rPr>
            </w:pPr>
            <w:r w:rsidRPr="00E619AD">
              <w:rPr>
                <w:rFonts w:eastAsiaTheme="minorHAnsi"/>
                <w:sz w:val="20"/>
                <w:szCs w:val="20"/>
              </w:rPr>
              <w:t>Refrigerator/Freezer*, 15% &gt;current standard</w:t>
            </w:r>
          </w:p>
        </w:tc>
        <w:tc>
          <w:tcPr>
            <w:tcW w:w="7347" w:type="dxa"/>
            <w:gridSpan w:val="4"/>
            <w:vMerge/>
          </w:tcPr>
          <w:p w:rsidR="00244D0B" w:rsidRDefault="00244D0B" w:rsidP="00B033DB">
            <w:pPr>
              <w:keepNext/>
              <w:keepLines/>
              <w:spacing w:before="40" w:after="40"/>
            </w:pPr>
          </w:p>
        </w:tc>
      </w:tr>
    </w:tbl>
    <w:p w:rsidR="001A749A" w:rsidRPr="00E619AD" w:rsidRDefault="0089570F" w:rsidP="00E619AD">
      <w:pPr>
        <w:pStyle w:val="Heading2"/>
        <w:rPr>
          <w:rFonts w:eastAsia="Times New Roman"/>
        </w:rPr>
      </w:pPr>
      <w:r w:rsidRPr="00E619AD">
        <w:rPr>
          <w:rFonts w:eastAsia="Times New Roman"/>
        </w:rPr>
        <w:t>Recommended NTGR by Measure and Applicable Market Segments or Building T</w:t>
      </w:r>
      <w:r w:rsidR="001A749A" w:rsidRPr="00E619AD">
        <w:rPr>
          <w:rFonts w:eastAsia="Times New Roman"/>
        </w:rPr>
        <w:t>ypes</w:t>
      </w:r>
    </w:p>
    <w:p w:rsidR="007621B2" w:rsidRDefault="00804C97" w:rsidP="001A749A">
      <w:pPr>
        <w:rPr>
          <w:rFonts w:eastAsiaTheme="minorHAnsi"/>
        </w:rPr>
      </w:pPr>
      <w:r>
        <w:rPr>
          <w:rFonts w:eastAsiaTheme="minorHAnsi"/>
        </w:rPr>
        <w:fldChar w:fldCharType="begin"/>
      </w:r>
      <w:r w:rsidR="00D2202B">
        <w:rPr>
          <w:rFonts w:eastAsiaTheme="minorHAnsi"/>
        </w:rPr>
        <w:instrText xml:space="preserve"> REF _Ref307498789 \h </w:instrText>
      </w:r>
      <w:r>
        <w:rPr>
          <w:rFonts w:eastAsiaTheme="minorHAnsi"/>
        </w:rPr>
      </w:r>
      <w:r>
        <w:rPr>
          <w:rFonts w:eastAsiaTheme="minorHAnsi"/>
        </w:rPr>
        <w:fldChar w:fldCharType="separate"/>
      </w:r>
      <w:r w:rsidR="002259C9">
        <w:t xml:space="preserve">Table </w:t>
      </w:r>
      <w:r w:rsidR="002259C9">
        <w:rPr>
          <w:noProof/>
        </w:rPr>
        <w:t>14</w:t>
      </w:r>
      <w:r w:rsidR="002259C9">
        <w:noBreakHyphen/>
      </w:r>
      <w:r w:rsidR="002259C9">
        <w:rPr>
          <w:noProof/>
        </w:rPr>
        <w:t>3</w:t>
      </w:r>
      <w:r>
        <w:rPr>
          <w:rFonts w:eastAsiaTheme="minorHAnsi"/>
        </w:rPr>
        <w:fldChar w:fldCharType="end"/>
      </w:r>
      <w:r w:rsidR="00D2202B">
        <w:rPr>
          <w:rFonts w:eastAsiaTheme="minorHAnsi"/>
        </w:rPr>
        <w:t xml:space="preserve"> </w:t>
      </w:r>
      <w:r w:rsidR="00793B91" w:rsidRPr="00793B91">
        <w:rPr>
          <w:rFonts w:eastAsiaTheme="minorHAnsi"/>
        </w:rPr>
        <w:t>presents the recommended NTGR values for each measure and compares them to the NTGR values i</w:t>
      </w:r>
      <w:r w:rsidR="007621B2">
        <w:rPr>
          <w:rFonts w:eastAsiaTheme="minorHAnsi"/>
        </w:rPr>
        <w:t xml:space="preserve">n the current DEER data base.  The most significant changes in NTGR values between the current DEER and the evaluation findings were for the residential </w:t>
      </w:r>
      <w:r w:rsidR="00592C07">
        <w:rPr>
          <w:rFonts w:eastAsiaTheme="minorHAnsi"/>
        </w:rPr>
        <w:t>clothes washers.</w:t>
      </w:r>
      <w:r w:rsidR="007621B2">
        <w:rPr>
          <w:rFonts w:eastAsiaTheme="minorHAnsi"/>
        </w:rPr>
        <w:t xml:space="preserve">  For </w:t>
      </w:r>
      <w:r w:rsidR="00592C07">
        <w:rPr>
          <w:rFonts w:eastAsiaTheme="minorHAnsi"/>
        </w:rPr>
        <w:t>clothes washers</w:t>
      </w:r>
      <w:r w:rsidR="007621B2">
        <w:rPr>
          <w:rFonts w:eastAsiaTheme="minorHAnsi"/>
        </w:rPr>
        <w:t>, NTGR values decreased by more than 50% for both utilities (from 0.</w:t>
      </w:r>
      <w:r w:rsidR="00592C07">
        <w:rPr>
          <w:rFonts w:eastAsiaTheme="minorHAnsi"/>
        </w:rPr>
        <w:t>81</w:t>
      </w:r>
      <w:r w:rsidR="007621B2">
        <w:rPr>
          <w:rFonts w:eastAsiaTheme="minorHAnsi"/>
        </w:rPr>
        <w:t xml:space="preserve"> to 0.</w:t>
      </w:r>
      <w:r w:rsidR="00592C07">
        <w:rPr>
          <w:rFonts w:eastAsiaTheme="minorHAnsi"/>
        </w:rPr>
        <w:t xml:space="preserve">31/0.29 for PG&amp;E, </w:t>
      </w:r>
      <w:r w:rsidR="007621B2">
        <w:rPr>
          <w:rFonts w:eastAsiaTheme="minorHAnsi"/>
        </w:rPr>
        <w:t>SDG</w:t>
      </w:r>
      <w:r w:rsidR="00592C07">
        <w:rPr>
          <w:rFonts w:eastAsiaTheme="minorHAnsi"/>
        </w:rPr>
        <w:t>&amp;</w:t>
      </w:r>
      <w:r w:rsidR="007621B2">
        <w:rPr>
          <w:rFonts w:eastAsiaTheme="minorHAnsi"/>
        </w:rPr>
        <w:t>E</w:t>
      </w:r>
      <w:r w:rsidR="00592C07">
        <w:rPr>
          <w:rFonts w:eastAsiaTheme="minorHAnsi"/>
        </w:rPr>
        <w:t>, and SCG</w:t>
      </w:r>
      <w:r w:rsidR="007621B2">
        <w:rPr>
          <w:rFonts w:eastAsiaTheme="minorHAnsi"/>
        </w:rPr>
        <w:t xml:space="preserve"> respectively). </w:t>
      </w:r>
      <w:r w:rsidR="0049528B">
        <w:rPr>
          <w:rFonts w:eastAsiaTheme="minorHAnsi"/>
        </w:rPr>
        <w:t xml:space="preserve"> </w:t>
      </w:r>
      <w:r w:rsidR="00036039">
        <w:rPr>
          <w:rFonts w:eastAsiaTheme="minorHAnsi"/>
        </w:rPr>
        <w:t xml:space="preserve">The Team </w:t>
      </w:r>
      <w:r w:rsidR="007621B2">
        <w:rPr>
          <w:rFonts w:eastAsiaTheme="minorHAnsi"/>
        </w:rPr>
        <w:t>reviewed the survey design for 2006-08 to determine if there were any anomalies in design or weighting that could help explain this large and unexplained drop. No obvious flaws in the survey design or</w:t>
      </w:r>
      <w:r w:rsidR="00036039">
        <w:rPr>
          <w:rFonts w:eastAsiaTheme="minorHAnsi"/>
        </w:rPr>
        <w:t xml:space="preserve"> questionnaires were discovered. </w:t>
      </w:r>
      <w:r w:rsidR="007621B2">
        <w:rPr>
          <w:rFonts w:eastAsiaTheme="minorHAnsi"/>
        </w:rPr>
        <w:t xml:space="preserve"> </w:t>
      </w:r>
      <w:r w:rsidR="0049528B">
        <w:rPr>
          <w:rFonts w:eastAsiaTheme="minorHAnsi"/>
        </w:rPr>
        <w:t xml:space="preserve">The most obvious potential explanation for a significant </w:t>
      </w:r>
      <w:r w:rsidR="002F529A">
        <w:rPr>
          <w:rFonts w:eastAsiaTheme="minorHAnsi"/>
        </w:rPr>
        <w:t>decline</w:t>
      </w:r>
      <w:r w:rsidR="0049528B">
        <w:rPr>
          <w:rFonts w:eastAsiaTheme="minorHAnsi"/>
        </w:rPr>
        <w:t xml:space="preserve"> in the NTGR value between 2004 and 2008 would be the introduction of a new efficiency standard for these systems </w:t>
      </w:r>
      <w:r w:rsidR="0049528B">
        <w:rPr>
          <w:rFonts w:eastAsiaTheme="minorHAnsi"/>
        </w:rPr>
        <w:lastRenderedPageBreak/>
        <w:t>in the period right before the program was launched in 200</w:t>
      </w:r>
      <w:r w:rsidR="002F529A">
        <w:rPr>
          <w:rFonts w:eastAsiaTheme="minorHAnsi"/>
        </w:rPr>
        <w:t xml:space="preserve">. </w:t>
      </w:r>
      <w:r w:rsidR="007621B2">
        <w:rPr>
          <w:rFonts w:eastAsiaTheme="minorHAnsi"/>
        </w:rPr>
        <w:t>More details on the methods used and recommendations from these evaluations can be found in Appendix A</w:t>
      </w:r>
      <w:r w:rsidR="001A4AA1">
        <w:rPr>
          <w:rFonts w:eastAsiaTheme="minorHAnsi"/>
        </w:rPr>
        <w:t>-7</w:t>
      </w:r>
      <w:r w:rsidR="007621B2">
        <w:rPr>
          <w:rFonts w:eastAsiaTheme="minorHAnsi"/>
        </w:rPr>
        <w:t>.</w:t>
      </w:r>
    </w:p>
    <w:p w:rsidR="00D2202B" w:rsidRDefault="00D2202B" w:rsidP="001845E5">
      <w:pPr>
        <w:pStyle w:val="Caption"/>
      </w:pPr>
      <w:bookmarkStart w:id="3" w:name="_Ref307498789"/>
      <w:r>
        <w:t xml:space="preserve">Table </w:t>
      </w:r>
      <w:fldSimple w:instr=" STYLEREF 1 \s ">
        <w:r w:rsidR="002259C9">
          <w:rPr>
            <w:noProof/>
          </w:rPr>
          <w:t>14</w:t>
        </w:r>
      </w:fldSimple>
      <w:r>
        <w:noBreakHyphen/>
      </w:r>
      <w:fldSimple w:instr=" SEQ Table \* ARABIC \s 1 ">
        <w:r w:rsidR="002259C9">
          <w:rPr>
            <w:noProof/>
          </w:rPr>
          <w:t>3</w:t>
        </w:r>
      </w:fldSimple>
      <w:bookmarkEnd w:id="3"/>
      <w:r>
        <w:t>:  Recommended NTGR by Measure and Delivery Method</w:t>
      </w:r>
    </w:p>
    <w:tbl>
      <w:tblPr>
        <w:tblStyle w:val="ItronBasic"/>
        <w:tblW w:w="9385" w:type="dxa"/>
        <w:tblLayout w:type="fixed"/>
        <w:tblCellMar>
          <w:left w:w="115" w:type="dxa"/>
          <w:right w:w="115" w:type="dxa"/>
        </w:tblCellMar>
        <w:tblLook w:val="04A0"/>
      </w:tblPr>
      <w:tblGrid>
        <w:gridCol w:w="1195"/>
        <w:gridCol w:w="1530"/>
        <w:gridCol w:w="1350"/>
        <w:gridCol w:w="1350"/>
        <w:gridCol w:w="1170"/>
        <w:gridCol w:w="1710"/>
        <w:gridCol w:w="1080"/>
      </w:tblGrid>
      <w:tr w:rsidR="00E619AD" w:rsidRPr="00E619AD" w:rsidTr="00E619AD">
        <w:trPr>
          <w:cnfStyle w:val="100000000000"/>
          <w:cantSplit/>
          <w:tblHeader/>
        </w:trPr>
        <w:tc>
          <w:tcPr>
            <w:tcW w:w="1195" w:type="dxa"/>
            <w:shd w:val="pct20" w:color="auto" w:fill="auto"/>
            <w:vAlign w:val="bottom"/>
          </w:tcPr>
          <w:p w:rsidR="00793B91" w:rsidRPr="00E619AD" w:rsidRDefault="0068127B" w:rsidP="00A03829">
            <w:pPr>
              <w:spacing w:after="0"/>
              <w:jc w:val="center"/>
              <w:rPr>
                <w:rFonts w:eastAsiaTheme="minorHAnsi"/>
                <w:sz w:val="20"/>
                <w:szCs w:val="20"/>
              </w:rPr>
            </w:pPr>
            <w:r w:rsidRPr="00E619AD">
              <w:rPr>
                <w:sz w:val="20"/>
                <w:szCs w:val="20"/>
              </w:rPr>
              <w:t xml:space="preserve"> </w:t>
            </w:r>
            <w:r w:rsidR="00793B91" w:rsidRPr="00E619AD">
              <w:rPr>
                <w:rFonts w:eastAsiaTheme="minorHAnsi"/>
                <w:sz w:val="20"/>
                <w:szCs w:val="20"/>
              </w:rPr>
              <w:t>EEM</w:t>
            </w:r>
          </w:p>
        </w:tc>
        <w:tc>
          <w:tcPr>
            <w:tcW w:w="1530" w:type="dxa"/>
            <w:shd w:val="pct20" w:color="auto" w:fill="auto"/>
            <w:vAlign w:val="bottom"/>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EEM </w:t>
            </w:r>
            <w:r w:rsidR="00D2202B" w:rsidRPr="00E619AD">
              <w:rPr>
                <w:rFonts w:eastAsiaTheme="minorHAnsi"/>
                <w:sz w:val="20"/>
                <w:szCs w:val="20"/>
              </w:rPr>
              <w:t>Characteristics</w:t>
            </w:r>
          </w:p>
        </w:tc>
        <w:tc>
          <w:tcPr>
            <w:tcW w:w="1350" w:type="dxa"/>
            <w:shd w:val="pct20" w:color="auto" w:fill="auto"/>
            <w:vAlign w:val="bottom"/>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Delivery </w:t>
            </w:r>
            <w:r w:rsidR="00D2202B" w:rsidRPr="00E619AD">
              <w:rPr>
                <w:rFonts w:eastAsiaTheme="minorHAnsi"/>
                <w:sz w:val="20"/>
                <w:szCs w:val="20"/>
              </w:rPr>
              <w:t>Mechanism</w:t>
            </w:r>
          </w:p>
        </w:tc>
        <w:tc>
          <w:tcPr>
            <w:tcW w:w="1350" w:type="dxa"/>
            <w:shd w:val="pct20" w:color="auto" w:fill="auto"/>
            <w:vAlign w:val="bottom"/>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Applicable </w:t>
            </w:r>
            <w:r w:rsidR="00D2202B" w:rsidRPr="00E619AD">
              <w:rPr>
                <w:rFonts w:eastAsiaTheme="minorHAnsi"/>
                <w:sz w:val="20"/>
                <w:szCs w:val="20"/>
              </w:rPr>
              <w:t xml:space="preserve">Sector </w:t>
            </w:r>
            <w:r w:rsidRPr="00E619AD">
              <w:rPr>
                <w:rFonts w:eastAsiaTheme="minorHAnsi"/>
                <w:sz w:val="20"/>
                <w:szCs w:val="20"/>
              </w:rPr>
              <w:t xml:space="preserve">and </w:t>
            </w:r>
            <w:r w:rsidR="00D2202B" w:rsidRPr="00E619AD">
              <w:rPr>
                <w:rFonts w:eastAsiaTheme="minorHAnsi"/>
                <w:sz w:val="20"/>
                <w:szCs w:val="20"/>
              </w:rPr>
              <w:t>Building Types</w:t>
            </w:r>
          </w:p>
        </w:tc>
        <w:tc>
          <w:tcPr>
            <w:tcW w:w="1170" w:type="dxa"/>
            <w:shd w:val="pct20" w:color="auto" w:fill="auto"/>
            <w:vAlign w:val="bottom"/>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Utility Specific or </w:t>
            </w:r>
            <w:r w:rsidR="00D2202B" w:rsidRPr="00E619AD">
              <w:rPr>
                <w:rFonts w:eastAsiaTheme="minorHAnsi"/>
                <w:sz w:val="20"/>
                <w:szCs w:val="20"/>
              </w:rPr>
              <w:t xml:space="preserve">Statewide </w:t>
            </w:r>
            <w:r w:rsidRPr="00E619AD">
              <w:rPr>
                <w:rFonts w:eastAsiaTheme="minorHAnsi"/>
                <w:sz w:val="20"/>
                <w:szCs w:val="20"/>
              </w:rPr>
              <w:t>NTGR</w:t>
            </w:r>
          </w:p>
        </w:tc>
        <w:tc>
          <w:tcPr>
            <w:tcW w:w="1710" w:type="dxa"/>
            <w:shd w:val="pct20" w:color="auto" w:fill="auto"/>
            <w:vAlign w:val="bottom"/>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Recommended NTGR </w:t>
            </w:r>
            <w:r w:rsidR="00D2202B" w:rsidRPr="00E619AD">
              <w:rPr>
                <w:rFonts w:eastAsiaTheme="minorHAnsi"/>
                <w:sz w:val="20"/>
                <w:szCs w:val="20"/>
              </w:rPr>
              <w:t>Value</w:t>
            </w:r>
          </w:p>
        </w:tc>
        <w:tc>
          <w:tcPr>
            <w:tcW w:w="1080" w:type="dxa"/>
            <w:shd w:val="pct20" w:color="auto" w:fill="auto"/>
          </w:tcPr>
          <w:p w:rsidR="00793B91" w:rsidRPr="00E619AD" w:rsidRDefault="00793B91" w:rsidP="00A03829">
            <w:pPr>
              <w:spacing w:after="0"/>
              <w:jc w:val="center"/>
              <w:rPr>
                <w:rFonts w:eastAsiaTheme="minorHAnsi"/>
                <w:sz w:val="20"/>
                <w:szCs w:val="20"/>
              </w:rPr>
            </w:pPr>
            <w:r w:rsidRPr="00E619AD">
              <w:rPr>
                <w:rFonts w:eastAsiaTheme="minorHAnsi"/>
                <w:sz w:val="20"/>
                <w:szCs w:val="20"/>
              </w:rPr>
              <w:t xml:space="preserve">Current DEER NTGR </w:t>
            </w:r>
            <w:r w:rsidR="00D2202B" w:rsidRPr="00E619AD">
              <w:rPr>
                <w:rFonts w:eastAsiaTheme="minorHAnsi"/>
                <w:sz w:val="20"/>
                <w:szCs w:val="20"/>
              </w:rPr>
              <w:t>Value</w:t>
            </w:r>
          </w:p>
        </w:tc>
      </w:tr>
      <w:tr w:rsidR="00A03829" w:rsidRPr="00E619AD" w:rsidTr="00E619AD">
        <w:tblPrEx>
          <w:tblCellMar>
            <w:left w:w="108" w:type="dxa"/>
            <w:right w:w="108" w:type="dxa"/>
          </w:tblCellMar>
        </w:tblPrEx>
        <w:tc>
          <w:tcPr>
            <w:tcW w:w="1195" w:type="dxa"/>
          </w:tcPr>
          <w:p w:rsidR="003F434D" w:rsidRPr="00E619AD" w:rsidRDefault="003F434D" w:rsidP="00AB4B96">
            <w:pPr>
              <w:spacing w:after="0"/>
              <w:rPr>
                <w:rFonts w:eastAsiaTheme="minorHAnsi"/>
                <w:sz w:val="20"/>
                <w:szCs w:val="20"/>
              </w:rPr>
            </w:pPr>
            <w:r w:rsidRPr="00E619AD">
              <w:rPr>
                <w:rFonts w:eastAsiaTheme="minorHAnsi"/>
                <w:sz w:val="20"/>
                <w:szCs w:val="20"/>
              </w:rPr>
              <w:t xml:space="preserve">Clothes Washers </w:t>
            </w:r>
          </w:p>
          <w:p w:rsidR="003F434D" w:rsidRPr="00E619AD" w:rsidRDefault="003F434D" w:rsidP="00AB4B96">
            <w:pPr>
              <w:spacing w:after="0"/>
              <w:rPr>
                <w:rFonts w:eastAsiaTheme="minorHAnsi"/>
                <w:sz w:val="20"/>
                <w:szCs w:val="20"/>
              </w:rPr>
            </w:pPr>
          </w:p>
        </w:tc>
        <w:tc>
          <w:tcPr>
            <w:tcW w:w="1530" w:type="dxa"/>
          </w:tcPr>
          <w:p w:rsidR="003F434D" w:rsidRPr="00E619AD" w:rsidRDefault="003F434D" w:rsidP="00AB4B96">
            <w:pPr>
              <w:spacing w:after="0"/>
              <w:rPr>
                <w:rFonts w:eastAsiaTheme="minorHAnsi"/>
                <w:sz w:val="20"/>
                <w:szCs w:val="20"/>
              </w:rPr>
            </w:pPr>
            <w:r w:rsidRPr="00E619AD">
              <w:rPr>
                <w:rFonts w:eastAsiaTheme="minorHAnsi"/>
                <w:sz w:val="20"/>
                <w:szCs w:val="20"/>
              </w:rPr>
              <w:t>CW &gt;1.72 MEF</w:t>
            </w:r>
          </w:p>
        </w:tc>
        <w:tc>
          <w:tcPr>
            <w:tcW w:w="1350" w:type="dxa"/>
          </w:tcPr>
          <w:p w:rsidR="003F434D" w:rsidRPr="00E619AD" w:rsidRDefault="007F1285" w:rsidP="00AB4B96">
            <w:pPr>
              <w:spacing w:after="0"/>
              <w:rPr>
                <w:rFonts w:eastAsiaTheme="minorHAnsi"/>
                <w:sz w:val="20"/>
                <w:szCs w:val="20"/>
              </w:rPr>
            </w:pPr>
            <w:r w:rsidRPr="00E619AD">
              <w:rPr>
                <w:rFonts w:eastAsiaTheme="minorHAnsi"/>
                <w:sz w:val="20"/>
                <w:szCs w:val="20"/>
              </w:rPr>
              <w:t>Downstream Prescriptive</w:t>
            </w:r>
            <w:r w:rsidR="003F434D" w:rsidRPr="00E619AD">
              <w:rPr>
                <w:rFonts w:eastAsiaTheme="minorHAnsi"/>
                <w:sz w:val="20"/>
                <w:szCs w:val="20"/>
              </w:rPr>
              <w:t xml:space="preserve"> </w:t>
            </w:r>
          </w:p>
        </w:tc>
        <w:tc>
          <w:tcPr>
            <w:tcW w:w="1350" w:type="dxa"/>
          </w:tcPr>
          <w:p w:rsidR="003F434D" w:rsidRPr="00E619AD" w:rsidRDefault="003F434D" w:rsidP="00AB4B96">
            <w:pPr>
              <w:spacing w:after="0"/>
              <w:rPr>
                <w:rFonts w:eastAsiaTheme="minorHAnsi"/>
                <w:sz w:val="20"/>
                <w:szCs w:val="20"/>
              </w:rPr>
            </w:pPr>
            <w:r w:rsidRPr="00E619AD">
              <w:rPr>
                <w:rFonts w:eastAsiaTheme="minorHAnsi"/>
                <w:sz w:val="20"/>
                <w:szCs w:val="20"/>
              </w:rPr>
              <w:t>All residential</w:t>
            </w:r>
          </w:p>
        </w:tc>
        <w:tc>
          <w:tcPr>
            <w:tcW w:w="1170" w:type="dxa"/>
          </w:tcPr>
          <w:p w:rsidR="003F434D" w:rsidRPr="00E619AD" w:rsidRDefault="00D65A20" w:rsidP="00AB4B96">
            <w:pPr>
              <w:spacing w:after="0"/>
              <w:rPr>
                <w:rFonts w:eastAsiaTheme="minorHAnsi"/>
                <w:sz w:val="20"/>
                <w:szCs w:val="20"/>
              </w:rPr>
            </w:pPr>
            <w:r w:rsidRPr="00E619AD">
              <w:rPr>
                <w:rFonts w:eastAsiaTheme="minorHAnsi"/>
                <w:sz w:val="20"/>
                <w:szCs w:val="20"/>
              </w:rPr>
              <w:t>Utility s</w:t>
            </w:r>
            <w:r w:rsidR="003F434D" w:rsidRPr="00E619AD">
              <w:rPr>
                <w:rFonts w:eastAsiaTheme="minorHAnsi"/>
                <w:sz w:val="20"/>
                <w:szCs w:val="20"/>
              </w:rPr>
              <w:t>pecific</w:t>
            </w:r>
          </w:p>
        </w:tc>
        <w:tc>
          <w:tcPr>
            <w:tcW w:w="1710" w:type="dxa"/>
          </w:tcPr>
          <w:p w:rsidR="003F434D" w:rsidRPr="00E619AD" w:rsidRDefault="00A03829" w:rsidP="00AB4B96">
            <w:pPr>
              <w:spacing w:after="0"/>
              <w:rPr>
                <w:rFonts w:eastAsiaTheme="minorHAnsi"/>
                <w:sz w:val="20"/>
                <w:szCs w:val="20"/>
              </w:rPr>
            </w:pPr>
            <w:r w:rsidRPr="00E619AD">
              <w:rPr>
                <w:rFonts w:eastAsiaTheme="minorHAnsi"/>
                <w:sz w:val="20"/>
                <w:szCs w:val="20"/>
              </w:rPr>
              <w:t>PGE2000 - 0.31</w:t>
            </w:r>
          </w:p>
          <w:p w:rsidR="00A03829" w:rsidRPr="00E619AD" w:rsidRDefault="00A03829" w:rsidP="00AB4B96">
            <w:pPr>
              <w:spacing w:after="0"/>
              <w:rPr>
                <w:rFonts w:eastAsiaTheme="minorHAnsi"/>
                <w:sz w:val="20"/>
                <w:szCs w:val="20"/>
              </w:rPr>
            </w:pPr>
            <w:r w:rsidRPr="00E619AD">
              <w:rPr>
                <w:rFonts w:eastAsiaTheme="minorHAnsi"/>
                <w:sz w:val="20"/>
                <w:szCs w:val="20"/>
              </w:rPr>
              <w:t>SDGE3023 - 0.31</w:t>
            </w:r>
          </w:p>
          <w:p w:rsidR="00A03829" w:rsidRPr="00E619AD" w:rsidRDefault="00A03829" w:rsidP="00AB4B96">
            <w:pPr>
              <w:spacing w:after="0"/>
              <w:rPr>
                <w:rFonts w:eastAsiaTheme="minorHAnsi"/>
                <w:sz w:val="20"/>
                <w:szCs w:val="20"/>
              </w:rPr>
            </w:pPr>
            <w:r w:rsidRPr="00E619AD">
              <w:rPr>
                <w:rFonts w:eastAsiaTheme="minorHAnsi"/>
                <w:sz w:val="20"/>
                <w:szCs w:val="20"/>
              </w:rPr>
              <w:t>SCG3517-  0.29</w:t>
            </w:r>
          </w:p>
        </w:tc>
        <w:tc>
          <w:tcPr>
            <w:tcW w:w="1080" w:type="dxa"/>
          </w:tcPr>
          <w:p w:rsidR="003F434D" w:rsidRPr="00E619AD" w:rsidRDefault="0039331A" w:rsidP="00AB4B96">
            <w:pPr>
              <w:spacing w:after="0"/>
              <w:jc w:val="center"/>
              <w:rPr>
                <w:rFonts w:eastAsiaTheme="minorHAnsi"/>
                <w:sz w:val="20"/>
                <w:szCs w:val="20"/>
              </w:rPr>
            </w:pPr>
            <w:r w:rsidRPr="00E619AD">
              <w:rPr>
                <w:rFonts w:eastAsiaTheme="minorHAnsi"/>
                <w:sz w:val="20"/>
                <w:szCs w:val="20"/>
              </w:rPr>
              <w:t>0.81</w:t>
            </w:r>
          </w:p>
        </w:tc>
      </w:tr>
      <w:tr w:rsidR="007F1285" w:rsidRPr="00E619AD" w:rsidTr="00E619AD">
        <w:tblPrEx>
          <w:tblCellMar>
            <w:left w:w="108" w:type="dxa"/>
            <w:right w:w="108" w:type="dxa"/>
          </w:tblCellMar>
        </w:tblPrEx>
        <w:tc>
          <w:tcPr>
            <w:tcW w:w="1195" w:type="dxa"/>
          </w:tcPr>
          <w:p w:rsidR="007F1285" w:rsidRPr="00E619AD" w:rsidRDefault="007F1285" w:rsidP="00AB4B96">
            <w:pPr>
              <w:spacing w:after="0"/>
              <w:rPr>
                <w:rFonts w:eastAsiaTheme="minorHAnsi"/>
                <w:sz w:val="20"/>
                <w:szCs w:val="20"/>
              </w:rPr>
            </w:pPr>
            <w:r w:rsidRPr="00E619AD">
              <w:rPr>
                <w:rFonts w:eastAsiaTheme="minorHAnsi"/>
                <w:sz w:val="20"/>
                <w:szCs w:val="20"/>
              </w:rPr>
              <w:t xml:space="preserve">Clothes Washers </w:t>
            </w:r>
          </w:p>
        </w:tc>
        <w:tc>
          <w:tcPr>
            <w:tcW w:w="1530" w:type="dxa"/>
          </w:tcPr>
          <w:p w:rsidR="007F1285" w:rsidRPr="00E619AD" w:rsidRDefault="0039331A" w:rsidP="00AB4B96">
            <w:pPr>
              <w:spacing w:after="0"/>
              <w:rPr>
                <w:rFonts w:eastAsiaTheme="minorHAnsi"/>
                <w:sz w:val="20"/>
                <w:szCs w:val="20"/>
              </w:rPr>
            </w:pPr>
            <w:r w:rsidRPr="00E619AD">
              <w:rPr>
                <w:rFonts w:eastAsiaTheme="minorHAnsi"/>
                <w:sz w:val="20"/>
                <w:szCs w:val="20"/>
              </w:rPr>
              <w:t>15% &gt; DOE Stan</w:t>
            </w:r>
            <w:r w:rsidR="007F1285" w:rsidRPr="00E619AD">
              <w:rPr>
                <w:rFonts w:eastAsiaTheme="minorHAnsi"/>
                <w:sz w:val="20"/>
                <w:szCs w:val="20"/>
              </w:rPr>
              <w:t>dard</w:t>
            </w:r>
          </w:p>
        </w:tc>
        <w:tc>
          <w:tcPr>
            <w:tcW w:w="1350" w:type="dxa"/>
          </w:tcPr>
          <w:p w:rsidR="007F1285" w:rsidRPr="00E619AD" w:rsidRDefault="007F1285" w:rsidP="00AB4B96">
            <w:pPr>
              <w:spacing w:after="0"/>
              <w:rPr>
                <w:sz w:val="20"/>
                <w:szCs w:val="20"/>
              </w:rPr>
            </w:pPr>
            <w:r w:rsidRPr="00E619AD">
              <w:rPr>
                <w:rFonts w:eastAsiaTheme="minorHAnsi"/>
                <w:sz w:val="20"/>
                <w:szCs w:val="20"/>
              </w:rPr>
              <w:t xml:space="preserve">Downstream Prescriptive </w:t>
            </w:r>
          </w:p>
        </w:tc>
        <w:tc>
          <w:tcPr>
            <w:tcW w:w="1350" w:type="dxa"/>
          </w:tcPr>
          <w:p w:rsidR="007F1285" w:rsidRPr="00E619AD" w:rsidRDefault="007F1285" w:rsidP="00AB4B96">
            <w:pPr>
              <w:spacing w:after="0"/>
              <w:rPr>
                <w:rFonts w:eastAsiaTheme="minorHAnsi"/>
                <w:sz w:val="20"/>
                <w:szCs w:val="20"/>
              </w:rPr>
            </w:pPr>
            <w:r w:rsidRPr="00E619AD">
              <w:rPr>
                <w:rFonts w:eastAsiaTheme="minorHAnsi"/>
                <w:sz w:val="20"/>
                <w:szCs w:val="20"/>
              </w:rPr>
              <w:t>All residential</w:t>
            </w:r>
          </w:p>
        </w:tc>
        <w:tc>
          <w:tcPr>
            <w:tcW w:w="1170" w:type="dxa"/>
          </w:tcPr>
          <w:p w:rsidR="007F1285" w:rsidRPr="00E619AD" w:rsidRDefault="0068127B" w:rsidP="00AB4B96">
            <w:pPr>
              <w:spacing w:after="0"/>
              <w:rPr>
                <w:sz w:val="20"/>
                <w:szCs w:val="20"/>
              </w:rPr>
            </w:pPr>
            <w:r w:rsidRPr="00E619AD">
              <w:rPr>
                <w:sz w:val="20"/>
                <w:szCs w:val="20"/>
              </w:rPr>
              <w:t>Statewide</w:t>
            </w:r>
          </w:p>
        </w:tc>
        <w:tc>
          <w:tcPr>
            <w:tcW w:w="1710" w:type="dxa"/>
          </w:tcPr>
          <w:p w:rsidR="007F1285" w:rsidRPr="00E619AD" w:rsidRDefault="0068127B" w:rsidP="00AB4B96">
            <w:pPr>
              <w:spacing w:after="0"/>
              <w:rPr>
                <w:sz w:val="20"/>
                <w:szCs w:val="20"/>
              </w:rPr>
            </w:pPr>
            <w:r w:rsidRPr="00E619AD">
              <w:rPr>
                <w:sz w:val="20"/>
                <w:szCs w:val="20"/>
              </w:rPr>
              <w:t>Current DEER value</w:t>
            </w:r>
          </w:p>
        </w:tc>
        <w:tc>
          <w:tcPr>
            <w:tcW w:w="1080" w:type="dxa"/>
          </w:tcPr>
          <w:p w:rsidR="007F1285" w:rsidRPr="00E619AD" w:rsidRDefault="0039331A" w:rsidP="00AB4B96">
            <w:pPr>
              <w:spacing w:after="0"/>
              <w:jc w:val="center"/>
              <w:rPr>
                <w:sz w:val="20"/>
                <w:szCs w:val="20"/>
              </w:rPr>
            </w:pPr>
            <w:r w:rsidRPr="00E619AD">
              <w:rPr>
                <w:sz w:val="20"/>
                <w:szCs w:val="20"/>
              </w:rPr>
              <w:t>0.85</w:t>
            </w:r>
          </w:p>
        </w:tc>
      </w:tr>
      <w:tr w:rsidR="007F1285" w:rsidRPr="00E619AD" w:rsidTr="00E619AD">
        <w:tblPrEx>
          <w:tblCellMar>
            <w:left w:w="108" w:type="dxa"/>
            <w:right w:w="108" w:type="dxa"/>
          </w:tblCellMar>
        </w:tblPrEx>
        <w:tc>
          <w:tcPr>
            <w:tcW w:w="1195" w:type="dxa"/>
          </w:tcPr>
          <w:p w:rsidR="007F1285" w:rsidRPr="00E619AD" w:rsidRDefault="007F1285" w:rsidP="00AB4B96">
            <w:pPr>
              <w:spacing w:after="0"/>
              <w:rPr>
                <w:rFonts w:eastAsiaTheme="minorHAnsi"/>
                <w:sz w:val="20"/>
                <w:szCs w:val="20"/>
              </w:rPr>
            </w:pPr>
            <w:r w:rsidRPr="00E619AD">
              <w:rPr>
                <w:rFonts w:eastAsiaTheme="minorHAnsi"/>
                <w:sz w:val="20"/>
                <w:szCs w:val="20"/>
              </w:rPr>
              <w:t>Refrigerator</w:t>
            </w:r>
          </w:p>
        </w:tc>
        <w:tc>
          <w:tcPr>
            <w:tcW w:w="1530" w:type="dxa"/>
          </w:tcPr>
          <w:p w:rsidR="007F1285" w:rsidRPr="00E619AD" w:rsidRDefault="007F1285" w:rsidP="00AB4B96">
            <w:pPr>
              <w:spacing w:after="0"/>
              <w:rPr>
                <w:rFonts w:eastAsiaTheme="minorHAnsi"/>
                <w:sz w:val="20"/>
                <w:szCs w:val="20"/>
              </w:rPr>
            </w:pPr>
            <w:r w:rsidRPr="00E619AD">
              <w:rPr>
                <w:rFonts w:eastAsiaTheme="minorHAnsi"/>
                <w:sz w:val="20"/>
                <w:szCs w:val="20"/>
              </w:rPr>
              <w:t>Recycled unit</w:t>
            </w:r>
          </w:p>
        </w:tc>
        <w:tc>
          <w:tcPr>
            <w:tcW w:w="1350" w:type="dxa"/>
          </w:tcPr>
          <w:p w:rsidR="007F1285" w:rsidRPr="00E619AD" w:rsidRDefault="007F1285" w:rsidP="00AB4B96">
            <w:pPr>
              <w:spacing w:after="0"/>
              <w:rPr>
                <w:sz w:val="20"/>
                <w:szCs w:val="20"/>
              </w:rPr>
            </w:pPr>
            <w:r w:rsidRPr="00E619AD">
              <w:rPr>
                <w:rFonts w:eastAsiaTheme="minorHAnsi"/>
                <w:sz w:val="20"/>
                <w:szCs w:val="20"/>
              </w:rPr>
              <w:t xml:space="preserve">Downstream </w:t>
            </w:r>
            <w:r w:rsidR="0039331A" w:rsidRPr="00E619AD">
              <w:rPr>
                <w:rFonts w:eastAsiaTheme="minorHAnsi"/>
                <w:sz w:val="20"/>
                <w:szCs w:val="20"/>
              </w:rPr>
              <w:t>Turn-in Recycling</w:t>
            </w:r>
          </w:p>
        </w:tc>
        <w:tc>
          <w:tcPr>
            <w:tcW w:w="1350" w:type="dxa"/>
          </w:tcPr>
          <w:p w:rsidR="007F1285" w:rsidRPr="00E619AD" w:rsidRDefault="00A03829" w:rsidP="00AB4B96">
            <w:pPr>
              <w:spacing w:after="0"/>
              <w:rPr>
                <w:rFonts w:eastAsiaTheme="minorHAnsi"/>
                <w:sz w:val="20"/>
                <w:szCs w:val="20"/>
              </w:rPr>
            </w:pPr>
            <w:r w:rsidRPr="00E619AD">
              <w:rPr>
                <w:rFonts w:eastAsiaTheme="minorHAnsi"/>
                <w:sz w:val="20"/>
                <w:szCs w:val="20"/>
              </w:rPr>
              <w:t>All residential</w:t>
            </w:r>
          </w:p>
        </w:tc>
        <w:tc>
          <w:tcPr>
            <w:tcW w:w="1170" w:type="dxa"/>
          </w:tcPr>
          <w:p w:rsidR="007F1285" w:rsidRPr="00E619AD" w:rsidRDefault="00D65A20" w:rsidP="00AB4B96">
            <w:pPr>
              <w:spacing w:after="0"/>
              <w:rPr>
                <w:sz w:val="20"/>
                <w:szCs w:val="20"/>
              </w:rPr>
            </w:pPr>
            <w:r w:rsidRPr="00E619AD">
              <w:rPr>
                <w:sz w:val="20"/>
                <w:szCs w:val="20"/>
              </w:rPr>
              <w:t>Utility specific</w:t>
            </w:r>
          </w:p>
        </w:tc>
        <w:tc>
          <w:tcPr>
            <w:tcW w:w="1710" w:type="dxa"/>
          </w:tcPr>
          <w:p w:rsidR="00A03829" w:rsidRPr="00E619AD" w:rsidRDefault="00A03829" w:rsidP="00AB4B96">
            <w:pPr>
              <w:spacing w:after="0"/>
              <w:rPr>
                <w:rFonts w:eastAsiaTheme="minorHAnsi"/>
                <w:sz w:val="20"/>
                <w:szCs w:val="20"/>
              </w:rPr>
            </w:pPr>
            <w:r w:rsidRPr="00E619AD">
              <w:rPr>
                <w:rFonts w:eastAsiaTheme="minorHAnsi"/>
                <w:sz w:val="20"/>
                <w:szCs w:val="20"/>
              </w:rPr>
              <w:t>PGE2000 -0.51</w:t>
            </w:r>
          </w:p>
          <w:p w:rsidR="00A03829" w:rsidRPr="00E619AD" w:rsidRDefault="00A03829" w:rsidP="00AB4B96">
            <w:pPr>
              <w:spacing w:after="0"/>
              <w:rPr>
                <w:rFonts w:eastAsiaTheme="minorHAnsi"/>
                <w:sz w:val="20"/>
                <w:szCs w:val="20"/>
              </w:rPr>
            </w:pPr>
            <w:r w:rsidRPr="00E619AD">
              <w:rPr>
                <w:rFonts w:eastAsiaTheme="minorHAnsi"/>
                <w:sz w:val="20"/>
                <w:szCs w:val="20"/>
              </w:rPr>
              <w:t>SCE2500 - 0.56</w:t>
            </w:r>
          </w:p>
          <w:p w:rsidR="007F1285" w:rsidRPr="00E619AD" w:rsidRDefault="00A03829" w:rsidP="00AB4B96">
            <w:pPr>
              <w:spacing w:after="0"/>
              <w:rPr>
                <w:rFonts w:eastAsiaTheme="minorHAnsi"/>
                <w:sz w:val="20"/>
                <w:szCs w:val="20"/>
              </w:rPr>
            </w:pPr>
            <w:r w:rsidRPr="00E619AD">
              <w:rPr>
                <w:rFonts w:eastAsiaTheme="minorHAnsi"/>
                <w:sz w:val="20"/>
                <w:szCs w:val="20"/>
              </w:rPr>
              <w:t>SDGE3028 - 0.58</w:t>
            </w:r>
          </w:p>
        </w:tc>
        <w:tc>
          <w:tcPr>
            <w:tcW w:w="1080" w:type="dxa"/>
          </w:tcPr>
          <w:p w:rsidR="007F1285" w:rsidRPr="00E619AD" w:rsidRDefault="0039331A" w:rsidP="00AB4B96">
            <w:pPr>
              <w:spacing w:after="0"/>
              <w:jc w:val="center"/>
              <w:rPr>
                <w:sz w:val="20"/>
                <w:szCs w:val="20"/>
              </w:rPr>
            </w:pPr>
            <w:r w:rsidRPr="00E619AD">
              <w:rPr>
                <w:sz w:val="20"/>
                <w:szCs w:val="20"/>
              </w:rPr>
              <w:t>0.614</w:t>
            </w:r>
          </w:p>
        </w:tc>
      </w:tr>
      <w:tr w:rsidR="007F1285" w:rsidRPr="00E619AD" w:rsidTr="00E619AD">
        <w:tblPrEx>
          <w:tblCellMar>
            <w:left w:w="108" w:type="dxa"/>
            <w:right w:w="108" w:type="dxa"/>
          </w:tblCellMar>
        </w:tblPrEx>
        <w:tc>
          <w:tcPr>
            <w:tcW w:w="1195" w:type="dxa"/>
          </w:tcPr>
          <w:p w:rsidR="007F1285" w:rsidRPr="00E619AD" w:rsidRDefault="007F1285" w:rsidP="00AB4B96">
            <w:pPr>
              <w:spacing w:after="0"/>
              <w:rPr>
                <w:rFonts w:eastAsiaTheme="minorHAnsi"/>
                <w:sz w:val="20"/>
                <w:szCs w:val="20"/>
              </w:rPr>
            </w:pPr>
            <w:r w:rsidRPr="00E619AD">
              <w:rPr>
                <w:rFonts w:eastAsiaTheme="minorHAnsi"/>
                <w:sz w:val="20"/>
                <w:szCs w:val="20"/>
              </w:rPr>
              <w:t>Freezer</w:t>
            </w:r>
          </w:p>
        </w:tc>
        <w:tc>
          <w:tcPr>
            <w:tcW w:w="1530" w:type="dxa"/>
          </w:tcPr>
          <w:p w:rsidR="007F1285" w:rsidRPr="00E619AD" w:rsidRDefault="007F1285" w:rsidP="00AB4B96">
            <w:pPr>
              <w:spacing w:after="0"/>
              <w:rPr>
                <w:rFonts w:eastAsiaTheme="minorHAnsi"/>
                <w:sz w:val="20"/>
                <w:szCs w:val="20"/>
              </w:rPr>
            </w:pPr>
            <w:r w:rsidRPr="00E619AD">
              <w:rPr>
                <w:rFonts w:eastAsiaTheme="minorHAnsi"/>
                <w:sz w:val="20"/>
                <w:szCs w:val="20"/>
              </w:rPr>
              <w:t>Recycled unit</w:t>
            </w:r>
          </w:p>
        </w:tc>
        <w:tc>
          <w:tcPr>
            <w:tcW w:w="1350" w:type="dxa"/>
          </w:tcPr>
          <w:p w:rsidR="007F1285" w:rsidRPr="00E619AD" w:rsidRDefault="0039331A" w:rsidP="00AB4B96">
            <w:pPr>
              <w:spacing w:after="0"/>
              <w:rPr>
                <w:sz w:val="20"/>
                <w:szCs w:val="20"/>
              </w:rPr>
            </w:pPr>
            <w:r w:rsidRPr="00E619AD">
              <w:rPr>
                <w:rFonts w:eastAsiaTheme="minorHAnsi"/>
                <w:sz w:val="20"/>
                <w:szCs w:val="20"/>
              </w:rPr>
              <w:t>Turn-in Recycling</w:t>
            </w:r>
            <w:r w:rsidR="007F1285" w:rsidRPr="00E619AD">
              <w:rPr>
                <w:rFonts w:eastAsiaTheme="minorHAnsi"/>
                <w:sz w:val="20"/>
                <w:szCs w:val="20"/>
              </w:rPr>
              <w:t xml:space="preserve"> </w:t>
            </w:r>
          </w:p>
        </w:tc>
        <w:tc>
          <w:tcPr>
            <w:tcW w:w="1350" w:type="dxa"/>
          </w:tcPr>
          <w:p w:rsidR="007F1285" w:rsidRPr="00E619AD" w:rsidRDefault="00A03829" w:rsidP="00AB4B96">
            <w:pPr>
              <w:spacing w:after="0"/>
              <w:rPr>
                <w:rFonts w:eastAsiaTheme="minorHAnsi"/>
                <w:sz w:val="20"/>
                <w:szCs w:val="20"/>
              </w:rPr>
            </w:pPr>
            <w:r w:rsidRPr="00E619AD">
              <w:rPr>
                <w:rFonts w:eastAsiaTheme="minorHAnsi"/>
                <w:sz w:val="20"/>
                <w:szCs w:val="20"/>
              </w:rPr>
              <w:t>All Residential</w:t>
            </w:r>
          </w:p>
        </w:tc>
        <w:tc>
          <w:tcPr>
            <w:tcW w:w="1170" w:type="dxa"/>
          </w:tcPr>
          <w:p w:rsidR="007F1285" w:rsidRPr="00E619AD" w:rsidRDefault="007F1285" w:rsidP="00AB4B96">
            <w:pPr>
              <w:spacing w:after="0"/>
              <w:rPr>
                <w:sz w:val="20"/>
                <w:szCs w:val="20"/>
              </w:rPr>
            </w:pPr>
            <w:r w:rsidRPr="00E619AD">
              <w:rPr>
                <w:sz w:val="20"/>
                <w:szCs w:val="20"/>
              </w:rPr>
              <w:t>Statewide</w:t>
            </w:r>
          </w:p>
        </w:tc>
        <w:tc>
          <w:tcPr>
            <w:tcW w:w="1710" w:type="dxa"/>
          </w:tcPr>
          <w:p w:rsidR="007F1285" w:rsidRPr="00E619AD" w:rsidRDefault="0068127B" w:rsidP="002259C9">
            <w:pPr>
              <w:spacing w:after="0"/>
              <w:rPr>
                <w:sz w:val="20"/>
                <w:szCs w:val="20"/>
              </w:rPr>
            </w:pPr>
            <w:r w:rsidRPr="00E619AD">
              <w:rPr>
                <w:sz w:val="20"/>
                <w:szCs w:val="20"/>
              </w:rPr>
              <w:t>Current DEER Value (not evaluated in the 0608 study)</w:t>
            </w:r>
          </w:p>
        </w:tc>
        <w:tc>
          <w:tcPr>
            <w:tcW w:w="1080" w:type="dxa"/>
          </w:tcPr>
          <w:p w:rsidR="007F1285" w:rsidRPr="00E619AD" w:rsidRDefault="0039331A" w:rsidP="00AB4B96">
            <w:pPr>
              <w:spacing w:after="0"/>
              <w:jc w:val="center"/>
              <w:rPr>
                <w:sz w:val="20"/>
                <w:szCs w:val="20"/>
              </w:rPr>
            </w:pPr>
            <w:r w:rsidRPr="00E619AD">
              <w:rPr>
                <w:sz w:val="20"/>
                <w:szCs w:val="20"/>
              </w:rPr>
              <w:t>0.702</w:t>
            </w:r>
          </w:p>
        </w:tc>
      </w:tr>
      <w:tr w:rsidR="007F1285" w:rsidRPr="00E619AD" w:rsidTr="00E619AD">
        <w:tblPrEx>
          <w:tblCellMar>
            <w:left w:w="108" w:type="dxa"/>
            <w:right w:w="108" w:type="dxa"/>
          </w:tblCellMar>
        </w:tblPrEx>
        <w:tc>
          <w:tcPr>
            <w:tcW w:w="1195" w:type="dxa"/>
          </w:tcPr>
          <w:p w:rsidR="007F1285" w:rsidRPr="00E619AD" w:rsidRDefault="007F1285" w:rsidP="00AB4B96">
            <w:pPr>
              <w:spacing w:after="0"/>
              <w:rPr>
                <w:rFonts w:eastAsiaTheme="minorHAnsi"/>
                <w:sz w:val="20"/>
                <w:szCs w:val="20"/>
              </w:rPr>
            </w:pPr>
            <w:r w:rsidRPr="00E619AD">
              <w:rPr>
                <w:rFonts w:eastAsiaTheme="minorHAnsi"/>
                <w:sz w:val="20"/>
                <w:szCs w:val="20"/>
              </w:rPr>
              <w:t>Refrigerator/Freezer</w:t>
            </w:r>
          </w:p>
        </w:tc>
        <w:tc>
          <w:tcPr>
            <w:tcW w:w="1530" w:type="dxa"/>
          </w:tcPr>
          <w:p w:rsidR="007F1285" w:rsidRPr="00E619AD" w:rsidRDefault="007F1285" w:rsidP="00AB4B96">
            <w:pPr>
              <w:spacing w:after="0"/>
              <w:rPr>
                <w:sz w:val="20"/>
                <w:szCs w:val="20"/>
              </w:rPr>
            </w:pPr>
            <w:r w:rsidRPr="00E619AD">
              <w:rPr>
                <w:rFonts w:eastAsiaTheme="minorHAnsi"/>
                <w:sz w:val="20"/>
                <w:szCs w:val="20"/>
              </w:rPr>
              <w:t>15% &gt;</w:t>
            </w:r>
            <w:r w:rsidR="00A03829" w:rsidRPr="00E619AD">
              <w:rPr>
                <w:rFonts w:eastAsiaTheme="minorHAnsi"/>
                <w:sz w:val="20"/>
                <w:szCs w:val="20"/>
              </w:rPr>
              <w:t xml:space="preserve"> </w:t>
            </w:r>
            <w:r w:rsidRPr="00E619AD">
              <w:rPr>
                <w:rFonts w:eastAsiaTheme="minorHAnsi"/>
                <w:sz w:val="20"/>
                <w:szCs w:val="20"/>
              </w:rPr>
              <w:t>current standard</w:t>
            </w:r>
            <w:r w:rsidRPr="00E619AD">
              <w:rPr>
                <w:sz w:val="20"/>
                <w:szCs w:val="20"/>
              </w:rPr>
              <w:t xml:space="preserve"> </w:t>
            </w:r>
          </w:p>
        </w:tc>
        <w:tc>
          <w:tcPr>
            <w:tcW w:w="1350" w:type="dxa"/>
          </w:tcPr>
          <w:p w:rsidR="007F1285" w:rsidRPr="00E619AD" w:rsidRDefault="007F1285" w:rsidP="00AB4B96">
            <w:pPr>
              <w:spacing w:after="0"/>
              <w:rPr>
                <w:sz w:val="20"/>
                <w:szCs w:val="20"/>
              </w:rPr>
            </w:pPr>
            <w:r w:rsidRPr="00E619AD">
              <w:rPr>
                <w:rFonts w:eastAsiaTheme="minorHAnsi"/>
                <w:sz w:val="20"/>
                <w:szCs w:val="20"/>
              </w:rPr>
              <w:t xml:space="preserve">Downstream Prescriptive </w:t>
            </w:r>
          </w:p>
        </w:tc>
        <w:tc>
          <w:tcPr>
            <w:tcW w:w="1350" w:type="dxa"/>
          </w:tcPr>
          <w:p w:rsidR="007F1285" w:rsidRPr="00E619AD" w:rsidRDefault="0039331A" w:rsidP="00AB4B96">
            <w:pPr>
              <w:spacing w:after="0"/>
              <w:rPr>
                <w:sz w:val="20"/>
                <w:szCs w:val="20"/>
              </w:rPr>
            </w:pPr>
            <w:r w:rsidRPr="00E619AD">
              <w:rPr>
                <w:sz w:val="20"/>
                <w:szCs w:val="20"/>
              </w:rPr>
              <w:t>All residential</w:t>
            </w:r>
          </w:p>
        </w:tc>
        <w:tc>
          <w:tcPr>
            <w:tcW w:w="1170" w:type="dxa"/>
          </w:tcPr>
          <w:p w:rsidR="007F1285" w:rsidRPr="00E619AD" w:rsidRDefault="0068127B" w:rsidP="00AB4B96">
            <w:pPr>
              <w:spacing w:after="0"/>
              <w:rPr>
                <w:sz w:val="20"/>
                <w:szCs w:val="20"/>
              </w:rPr>
            </w:pPr>
            <w:r w:rsidRPr="00E619AD">
              <w:rPr>
                <w:sz w:val="20"/>
                <w:szCs w:val="20"/>
              </w:rPr>
              <w:t>Statewide</w:t>
            </w:r>
          </w:p>
        </w:tc>
        <w:tc>
          <w:tcPr>
            <w:tcW w:w="1710" w:type="dxa"/>
          </w:tcPr>
          <w:p w:rsidR="007F1285" w:rsidRPr="00E619AD" w:rsidRDefault="0068127B" w:rsidP="002259C9">
            <w:pPr>
              <w:spacing w:after="0"/>
              <w:rPr>
                <w:sz w:val="20"/>
                <w:szCs w:val="20"/>
              </w:rPr>
            </w:pPr>
            <w:r w:rsidRPr="00E619AD">
              <w:rPr>
                <w:sz w:val="20"/>
                <w:szCs w:val="20"/>
              </w:rPr>
              <w:t>Current DEER Value (not evaluated in the 0608 study)</w:t>
            </w:r>
          </w:p>
        </w:tc>
        <w:tc>
          <w:tcPr>
            <w:tcW w:w="1080" w:type="dxa"/>
          </w:tcPr>
          <w:p w:rsidR="007F1285" w:rsidRPr="00E619AD" w:rsidRDefault="00A03829" w:rsidP="00AB4B96">
            <w:pPr>
              <w:spacing w:after="0"/>
              <w:jc w:val="center"/>
              <w:rPr>
                <w:sz w:val="20"/>
                <w:szCs w:val="20"/>
              </w:rPr>
            </w:pPr>
            <w:r w:rsidRPr="00E619AD">
              <w:rPr>
                <w:sz w:val="20"/>
                <w:szCs w:val="20"/>
              </w:rPr>
              <w:t>0.7</w:t>
            </w:r>
            <w:r w:rsidR="007F1285" w:rsidRPr="00E619AD">
              <w:rPr>
                <w:sz w:val="20"/>
                <w:szCs w:val="20"/>
              </w:rPr>
              <w:t xml:space="preserve">5 </w:t>
            </w:r>
          </w:p>
        </w:tc>
      </w:tr>
    </w:tbl>
    <w:p w:rsidR="001A749A" w:rsidRPr="00AB4B96" w:rsidRDefault="001A749A" w:rsidP="00E619AD">
      <w:pPr>
        <w:pStyle w:val="Heading2"/>
      </w:pPr>
      <w:r w:rsidRPr="00AB4B96">
        <w:t xml:space="preserve">Factors </w:t>
      </w:r>
      <w:r w:rsidR="00D2202B" w:rsidRPr="00AB4B96">
        <w:t xml:space="preserve">Likely </w:t>
      </w:r>
      <w:r w:rsidRPr="00AB4B96">
        <w:t xml:space="preserve">to </w:t>
      </w:r>
      <w:r w:rsidR="00D2202B" w:rsidRPr="00AB4B96">
        <w:t xml:space="preserve">Lead </w:t>
      </w:r>
      <w:r w:rsidRPr="00AB4B96">
        <w:t xml:space="preserve">to </w:t>
      </w:r>
      <w:r w:rsidR="00D2202B" w:rsidRPr="00AB4B96">
        <w:t xml:space="preserve">Changes </w:t>
      </w:r>
      <w:r w:rsidRPr="00AB4B96">
        <w:t xml:space="preserve">in NTGR </w:t>
      </w:r>
      <w:r w:rsidR="00D2202B" w:rsidRPr="00AB4B96">
        <w:t>Over Next Three Years</w:t>
      </w:r>
    </w:p>
    <w:p w:rsidR="00F5676A" w:rsidRPr="00DC7400" w:rsidRDefault="00F5676A" w:rsidP="00F5676A">
      <w:pPr>
        <w:rPr>
          <w:rFonts w:eastAsiaTheme="minorHAnsi"/>
        </w:rPr>
      </w:pPr>
      <w:r w:rsidRPr="00DC7400">
        <w:rPr>
          <w:rFonts w:eastAsiaTheme="minorHAnsi"/>
        </w:rPr>
        <w:t>The DEER team reviewed the t</w:t>
      </w:r>
      <w:r>
        <w:rPr>
          <w:rFonts w:eastAsiaTheme="minorHAnsi"/>
        </w:rPr>
        <w:t>hree</w:t>
      </w:r>
      <w:r w:rsidRPr="00DC7400">
        <w:rPr>
          <w:rFonts w:eastAsiaTheme="minorHAnsi"/>
        </w:rPr>
        <w:t xml:space="preserve"> most recent NTGR evaluations and the overall literature to identify key factors likely to lead to ch</w:t>
      </w:r>
      <w:r w:rsidR="00787920">
        <w:rPr>
          <w:rFonts w:eastAsiaTheme="minorHAnsi"/>
        </w:rPr>
        <w:t xml:space="preserve">anges in NTGR over time for Residential appliance </w:t>
      </w:r>
      <w:r>
        <w:rPr>
          <w:rFonts w:eastAsiaTheme="minorHAnsi"/>
        </w:rPr>
        <w:t>measure</w:t>
      </w:r>
      <w:r w:rsidR="00787920">
        <w:rPr>
          <w:rFonts w:eastAsiaTheme="minorHAnsi"/>
        </w:rPr>
        <w:t>s</w:t>
      </w:r>
      <w:r>
        <w:rPr>
          <w:rFonts w:eastAsiaTheme="minorHAnsi"/>
        </w:rPr>
        <w:t xml:space="preserve">.  The </w:t>
      </w:r>
      <w:r w:rsidR="00787920">
        <w:rPr>
          <w:rFonts w:eastAsiaTheme="minorHAnsi"/>
        </w:rPr>
        <w:t>four</w:t>
      </w:r>
      <w:r>
        <w:rPr>
          <w:rFonts w:eastAsiaTheme="minorHAnsi"/>
        </w:rPr>
        <w:t xml:space="preserve"> principal factors were:</w:t>
      </w:r>
    </w:p>
    <w:p w:rsidR="00D112D8" w:rsidRPr="00040F8E" w:rsidRDefault="00D112D8" w:rsidP="00E619AD">
      <w:pPr>
        <w:pStyle w:val="ListParagraph"/>
        <w:numPr>
          <w:ilvl w:val="0"/>
          <w:numId w:val="14"/>
        </w:numPr>
        <w:jc w:val="left"/>
        <w:rPr>
          <w:rFonts w:eastAsiaTheme="minorHAnsi"/>
        </w:rPr>
      </w:pPr>
      <w:r w:rsidRPr="00040F8E">
        <w:rPr>
          <w:rFonts w:eastAsiaTheme="minorHAnsi"/>
        </w:rPr>
        <w:t>P</w:t>
      </w:r>
      <w:r w:rsidR="007A4597" w:rsidRPr="00040F8E">
        <w:rPr>
          <w:rFonts w:eastAsiaTheme="minorHAnsi"/>
        </w:rPr>
        <w:t>rogra</w:t>
      </w:r>
      <w:r w:rsidR="00E619AD">
        <w:rPr>
          <w:rFonts w:eastAsiaTheme="minorHAnsi"/>
        </w:rPr>
        <w:t>m-qualifying efficiency levels</w:t>
      </w:r>
    </w:p>
    <w:p w:rsidR="00D112D8" w:rsidRPr="00040F8E" w:rsidRDefault="00D112D8" w:rsidP="00E619AD">
      <w:pPr>
        <w:pStyle w:val="ListParagraph"/>
        <w:numPr>
          <w:ilvl w:val="0"/>
          <w:numId w:val="14"/>
        </w:numPr>
        <w:jc w:val="left"/>
        <w:rPr>
          <w:rFonts w:eastAsiaTheme="minorHAnsi"/>
        </w:rPr>
      </w:pPr>
      <w:r w:rsidRPr="00040F8E">
        <w:rPr>
          <w:rFonts w:eastAsiaTheme="minorHAnsi"/>
        </w:rPr>
        <w:t>P</w:t>
      </w:r>
      <w:r w:rsidR="00B73A9F">
        <w:rPr>
          <w:rFonts w:eastAsiaTheme="minorHAnsi"/>
        </w:rPr>
        <w:t>rogram design, (including incentive levels</w:t>
      </w:r>
    </w:p>
    <w:p w:rsidR="009A2D4D" w:rsidRDefault="00A27F2B" w:rsidP="00E619AD">
      <w:pPr>
        <w:pStyle w:val="ListParagraph"/>
        <w:numPr>
          <w:ilvl w:val="0"/>
          <w:numId w:val="14"/>
        </w:numPr>
        <w:spacing w:after="120"/>
        <w:jc w:val="left"/>
        <w:rPr>
          <w:rFonts w:eastAsiaTheme="minorHAnsi"/>
        </w:rPr>
      </w:pPr>
      <w:r>
        <w:rPr>
          <w:rFonts w:eastAsiaTheme="minorHAnsi"/>
        </w:rPr>
        <w:t xml:space="preserve">Trends in </w:t>
      </w:r>
      <w:r w:rsidR="00E619AD">
        <w:rPr>
          <w:rFonts w:eastAsiaTheme="minorHAnsi"/>
        </w:rPr>
        <w:t>market share of Clothes Washers</w:t>
      </w:r>
    </w:p>
    <w:p w:rsidR="00D112D8" w:rsidRPr="00A27F2B" w:rsidRDefault="00040F8E" w:rsidP="00E619AD">
      <w:pPr>
        <w:pStyle w:val="ListParagraph"/>
        <w:numPr>
          <w:ilvl w:val="0"/>
          <w:numId w:val="14"/>
        </w:numPr>
        <w:spacing w:after="120"/>
        <w:jc w:val="left"/>
        <w:rPr>
          <w:rFonts w:eastAsiaTheme="minorHAnsi"/>
        </w:rPr>
      </w:pPr>
      <w:r>
        <w:t>Share of the incremental equipment cost being</w:t>
      </w:r>
      <w:r w:rsidR="00E619AD">
        <w:t xml:space="preserve"> paid for by the program rebate</w:t>
      </w:r>
    </w:p>
    <w:p w:rsidR="001A749A" w:rsidRPr="002F529A" w:rsidRDefault="00504CD6" w:rsidP="00E619AD">
      <w:pPr>
        <w:pStyle w:val="Heading2"/>
      </w:pPr>
      <w:r w:rsidRPr="002F529A">
        <w:t xml:space="preserve">Assessment of Current Data </w:t>
      </w:r>
      <w:r w:rsidR="001A749A" w:rsidRPr="002F529A">
        <w:t xml:space="preserve">and Tools Available for Adjusting NTGR </w:t>
      </w:r>
      <w:r w:rsidR="00D2202B" w:rsidRPr="00670FCA">
        <w:t>Over</w:t>
      </w:r>
      <w:r w:rsidR="00D2202B" w:rsidRPr="002F529A">
        <w:t xml:space="preserve"> Time</w:t>
      </w:r>
    </w:p>
    <w:p w:rsidR="002F529A" w:rsidRPr="002F529A" w:rsidRDefault="002F529A" w:rsidP="002F529A">
      <w:pPr>
        <w:rPr>
          <w:rFonts w:eastAsiaTheme="minorHAnsi"/>
        </w:rPr>
      </w:pPr>
      <w:r w:rsidRPr="002F529A">
        <w:rPr>
          <w:rFonts w:eastAsiaTheme="minorHAnsi"/>
        </w:rPr>
        <w:t>The DEER team finds that the most recent evaluation conducted in 200</w:t>
      </w:r>
      <w:r w:rsidR="00036039">
        <w:rPr>
          <w:rFonts w:eastAsiaTheme="minorHAnsi"/>
        </w:rPr>
        <w:t>6-0</w:t>
      </w:r>
      <w:r w:rsidRPr="002F529A">
        <w:rPr>
          <w:rFonts w:eastAsiaTheme="minorHAnsi"/>
        </w:rPr>
        <w:t xml:space="preserve">8 are likely to contain better, more precise information than the existing DEER based on the aforementioned review of methods, sample sizes and changes in program delivery mechanisms. Accordingly </w:t>
      </w:r>
      <w:r w:rsidR="00036039">
        <w:rPr>
          <w:rFonts w:eastAsiaTheme="minorHAnsi"/>
        </w:rPr>
        <w:t xml:space="preserve">the Team </w:t>
      </w:r>
      <w:r w:rsidR="00036039">
        <w:rPr>
          <w:rFonts w:eastAsiaTheme="minorHAnsi"/>
        </w:rPr>
        <w:lastRenderedPageBreak/>
        <w:t xml:space="preserve">recommends </w:t>
      </w:r>
      <w:r w:rsidRPr="002F529A">
        <w:rPr>
          <w:rFonts w:eastAsiaTheme="minorHAnsi"/>
        </w:rPr>
        <w:t>use of the 2006-08 NTGR values, where a 0608 evaluation was conducted, as shown in Table 3 below, with no adjustment to NTGRs over time.</w:t>
      </w:r>
    </w:p>
    <w:p w:rsidR="001A749A" w:rsidRPr="002F529A" w:rsidRDefault="001A749A" w:rsidP="00E619AD">
      <w:pPr>
        <w:pStyle w:val="Heading2"/>
      </w:pPr>
      <w:r w:rsidRPr="002F529A">
        <w:t>Synthesis of NTGR Adjustment Analysis</w:t>
      </w:r>
    </w:p>
    <w:p w:rsidR="002F529A" w:rsidRDefault="002F529A" w:rsidP="002F529A">
      <w:pPr>
        <w:rPr>
          <w:rFonts w:eastAsiaTheme="minorHAnsi"/>
        </w:rPr>
      </w:pPr>
      <w:r>
        <w:rPr>
          <w:rFonts w:eastAsiaTheme="minorHAnsi"/>
        </w:rPr>
        <w:t xml:space="preserve">The </w:t>
      </w:r>
      <w:r w:rsidR="00036039">
        <w:rPr>
          <w:rFonts w:eastAsiaTheme="minorHAnsi"/>
        </w:rPr>
        <w:t>DEER</w:t>
      </w:r>
      <w:r>
        <w:rPr>
          <w:rFonts w:eastAsiaTheme="minorHAnsi"/>
        </w:rPr>
        <w:t xml:space="preserve"> team believes that there is inadequate information to make any significant adjustments to the recommended NTGR values derived from the 20</w:t>
      </w:r>
      <w:r w:rsidR="00036039">
        <w:rPr>
          <w:rFonts w:eastAsiaTheme="minorHAnsi"/>
        </w:rPr>
        <w:t>06 - 2008 evaluations.  Thus, the DEER team</w:t>
      </w:r>
      <w:r>
        <w:rPr>
          <w:rFonts w:eastAsiaTheme="minorHAnsi"/>
        </w:rPr>
        <w:t xml:space="preserve"> recommend</w:t>
      </w:r>
      <w:r w:rsidR="00036039">
        <w:rPr>
          <w:rFonts w:eastAsiaTheme="minorHAnsi"/>
        </w:rPr>
        <w:t>s</w:t>
      </w:r>
      <w:r>
        <w:rPr>
          <w:rFonts w:eastAsiaTheme="minorHAnsi"/>
        </w:rPr>
        <w:t xml:space="preserve"> that no adjustments be made to the NTGR values presented in </w:t>
      </w:r>
      <w:r w:rsidR="00804C97">
        <w:rPr>
          <w:rFonts w:eastAsiaTheme="minorHAnsi"/>
          <w:highlight w:val="yellow"/>
        </w:rPr>
        <w:fldChar w:fldCharType="begin"/>
      </w:r>
      <w:r w:rsidR="00E619AD">
        <w:rPr>
          <w:rFonts w:eastAsiaTheme="minorHAnsi"/>
        </w:rPr>
        <w:instrText xml:space="preserve"> REF _Ref307498789 </w:instrText>
      </w:r>
      <w:r w:rsidR="00804C97">
        <w:rPr>
          <w:rFonts w:eastAsiaTheme="minorHAnsi"/>
          <w:highlight w:val="yellow"/>
        </w:rPr>
        <w:fldChar w:fldCharType="separate"/>
      </w:r>
      <w:r w:rsidR="002259C9">
        <w:t xml:space="preserve">Table </w:t>
      </w:r>
      <w:r w:rsidR="002259C9">
        <w:rPr>
          <w:noProof/>
        </w:rPr>
        <w:t>14</w:t>
      </w:r>
      <w:r w:rsidR="002259C9">
        <w:noBreakHyphen/>
      </w:r>
      <w:r w:rsidR="002259C9">
        <w:rPr>
          <w:noProof/>
        </w:rPr>
        <w:t>3</w:t>
      </w:r>
      <w:r w:rsidR="00804C97">
        <w:rPr>
          <w:rFonts w:eastAsiaTheme="minorHAnsi"/>
          <w:highlight w:val="yellow"/>
        </w:rPr>
        <w:fldChar w:fldCharType="end"/>
      </w:r>
      <w:r w:rsidR="00E619AD">
        <w:rPr>
          <w:rFonts w:eastAsiaTheme="minorHAnsi"/>
        </w:rPr>
        <w:t>.</w:t>
      </w:r>
    </w:p>
    <w:p w:rsidR="0049528B" w:rsidRDefault="0049528B" w:rsidP="001A749A">
      <w:pPr>
        <w:rPr>
          <w:rFonts w:eastAsiaTheme="minorHAnsi"/>
        </w:rPr>
      </w:pPr>
    </w:p>
    <w:sectPr w:rsidR="0049528B" w:rsidSect="00670FCA">
      <w:headerReference w:type="default" r:id="rId8"/>
      <w:footerReference w:type="default" r:id="rId9"/>
      <w:headerReference w:type="first" r:id="rId10"/>
      <w:footerReference w:type="first" r:id="rId11"/>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066" w:rsidRDefault="00BE1066" w:rsidP="006A4B7C">
      <w:pPr>
        <w:spacing w:after="0" w:line="240" w:lineRule="auto"/>
      </w:pPr>
      <w:r>
        <w:separator/>
      </w:r>
    </w:p>
  </w:endnote>
  <w:endnote w:type="continuationSeparator" w:id="0">
    <w:p w:rsidR="00BE1066" w:rsidRDefault="00BE1066" w:rsidP="006A4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3C" w:rsidRDefault="00952E3C" w:rsidP="00670FCA">
    <w:pPr>
      <w:pStyle w:val="Footer"/>
      <w:tabs>
        <w:tab w:val="clear" w:pos="4680"/>
        <w:tab w:val="center" w:pos="4500"/>
        <w:tab w:val="right" w:pos="12960"/>
      </w:tabs>
    </w:pPr>
    <w:r>
      <w:t>Itron, Inc.</w:t>
    </w:r>
    <w:r>
      <w:tab/>
    </w:r>
    <w:fldSimple w:instr=" PAGE   \* MERGEFORMAT ">
      <w:r w:rsidR="002259C9">
        <w:rPr>
          <w:noProof/>
        </w:rPr>
        <w:t>14-2</w:t>
      </w:r>
    </w:fldSimple>
    <w:r>
      <w:tab/>
    </w:r>
    <w:r w:rsidRPr="00952E3C">
      <w:t>Updates</w:t>
    </w:r>
    <w:r>
      <w:t xml:space="preserve">: </w:t>
    </w:r>
    <w:r w:rsidRPr="00952E3C">
      <w:t>NTGR</w:t>
    </w:r>
    <w:r>
      <w:t>-</w:t>
    </w:r>
    <w:r w:rsidRPr="00952E3C">
      <w:t>Residential Appliances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3C" w:rsidRDefault="00952E3C" w:rsidP="00670FCA">
    <w:pPr>
      <w:pStyle w:val="Footer"/>
      <w:tabs>
        <w:tab w:val="clear" w:pos="4680"/>
        <w:tab w:val="center" w:pos="4500"/>
        <w:tab w:val="right" w:pos="12960"/>
      </w:tabs>
    </w:pPr>
    <w:r>
      <w:t>Itron, Inc.</w:t>
    </w:r>
    <w:r>
      <w:tab/>
    </w:r>
    <w:fldSimple w:instr=" PAGE   \* MERGEFORMAT ">
      <w:r w:rsidR="002259C9">
        <w:rPr>
          <w:noProof/>
        </w:rPr>
        <w:t>14-1</w:t>
      </w:r>
    </w:fldSimple>
    <w:r>
      <w:tab/>
    </w:r>
    <w:r w:rsidRPr="00952E3C">
      <w:t>Updates</w:t>
    </w:r>
    <w:r>
      <w:t xml:space="preserve">: </w:t>
    </w:r>
    <w:r w:rsidRPr="00952E3C">
      <w:t>NTGR</w:t>
    </w:r>
    <w:r>
      <w:t>-</w:t>
    </w:r>
    <w:r w:rsidRPr="00952E3C">
      <w:t>Residential Appliances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066" w:rsidRDefault="00BE1066" w:rsidP="006A4B7C">
      <w:pPr>
        <w:spacing w:after="0" w:line="240" w:lineRule="auto"/>
      </w:pPr>
      <w:r>
        <w:separator/>
      </w:r>
    </w:p>
  </w:footnote>
  <w:footnote w:type="continuationSeparator" w:id="0">
    <w:p w:rsidR="00BE1066" w:rsidRDefault="00BE1066" w:rsidP="006A4B7C">
      <w:pPr>
        <w:spacing w:after="0" w:line="240" w:lineRule="auto"/>
      </w:pPr>
      <w:r>
        <w:continuationSeparator/>
      </w:r>
    </w:p>
  </w:footnote>
  <w:footnote w:id="1">
    <w:p w:rsidR="00BE1066" w:rsidRPr="00D2202B" w:rsidRDefault="00BE1066" w:rsidP="00D2202B">
      <w:pPr>
        <w:pStyle w:val="FootnoteText"/>
        <w:rPr>
          <w:rFonts w:eastAsiaTheme="minorHAnsi"/>
        </w:rPr>
      </w:pPr>
      <w:r w:rsidRPr="00D2202B">
        <w:rPr>
          <w:rStyle w:val="FootnoteReference"/>
          <w:position w:val="0"/>
          <w:sz w:val="20"/>
          <w:szCs w:val="20"/>
        </w:rPr>
        <w:footnoteRef/>
      </w:r>
      <w:r w:rsidRPr="00D2202B">
        <w:rPr>
          <w:rFonts w:eastAsiaTheme="minorHAnsi"/>
        </w:rPr>
        <w:tab/>
        <w:t>The Cadmus Group,  Residential Retrofit High Impact Measure Evaluation Report and Appendices,(Prepared for the Energy Division of the CPUC, February 8, 2010,)</w:t>
      </w:r>
    </w:p>
  </w:footnote>
  <w:footnote w:id="2">
    <w:p w:rsidR="00D2202B" w:rsidRPr="006F4FB8" w:rsidRDefault="00D2202B" w:rsidP="00D2202B">
      <w:pPr>
        <w:pStyle w:val="FootnoteText"/>
      </w:pPr>
      <w:r w:rsidRPr="006F4FB8">
        <w:rPr>
          <w:rStyle w:val="FootnoteReference"/>
          <w:sz w:val="20"/>
          <w:szCs w:val="20"/>
        </w:rPr>
        <w:footnoteRef/>
      </w:r>
      <w:r>
        <w:rPr>
          <w:rFonts w:eastAsiaTheme="minorHAnsi"/>
        </w:rPr>
        <w:tab/>
      </w:r>
      <w:r w:rsidRPr="006F4FB8">
        <w:rPr>
          <w:rFonts w:eastAsiaTheme="minorHAnsi"/>
        </w:rPr>
        <w:t>Itron Inc, 2004/2005 Statewide Residential Retrofit Single-Family Energy Efficiency Rebate Evaluation; CPUC-ID#:1115-04, September 2007.</w:t>
      </w:r>
    </w:p>
  </w:footnote>
  <w:footnote w:id="3">
    <w:p w:rsidR="00D2202B" w:rsidRDefault="00D2202B" w:rsidP="00D2202B">
      <w:pPr>
        <w:pStyle w:val="FootnoteText"/>
      </w:pPr>
      <w:r w:rsidRPr="00D2202B">
        <w:rPr>
          <w:rStyle w:val="FootnoteReference"/>
        </w:rPr>
        <w:footnoteRef/>
      </w:r>
      <w:r w:rsidRPr="00D2202B">
        <w:rPr>
          <w:rStyle w:val="FootnoteReference"/>
        </w:rPr>
        <w:t xml:space="preserve"> </w:t>
      </w:r>
      <w:r>
        <w:tab/>
        <w:t>Evaluation Study of the 2004-2005 Statewide Residential Appliance Recycling Program, ADM, April, 2008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3C" w:rsidRPr="00BC4FCB" w:rsidRDefault="00952E3C" w:rsidP="00BC4FCB">
    <w:pPr>
      <w:pStyle w:val="Header"/>
      <w:spacing w:after="480"/>
    </w:pPr>
    <w:r w:rsidRPr="00952E3C">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3C" w:rsidRPr="00670FCA" w:rsidRDefault="00952E3C" w:rsidP="00670FCA">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8CDA032C"/>
    <w:lvl w:ilvl="0">
      <w:start w:val="14"/>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360" w:firstLine="0"/>
      </w:pPr>
      <w:rPr>
        <w:rFonts w:ascii="Arial" w:hAnsi="Arial" w:hint="default"/>
        <w:b/>
        <w:i w:val="0"/>
        <w:sz w:val="28"/>
      </w:rPr>
    </w:lvl>
    <w:lvl w:ilvl="2">
      <w:start w:val="1"/>
      <w:numFmt w:val="decimal"/>
      <w:pStyle w:val="Heading3"/>
      <w:suff w:val="nothing"/>
      <w:lvlText w:val="%1.%2.%3  "/>
      <w:lvlJc w:val="left"/>
      <w:pPr>
        <w:ind w:left="36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68A0446"/>
    <w:multiLevelType w:val="multilevel"/>
    <w:tmpl w:val="67F0C0C4"/>
    <w:numStyleLink w:val="CnAListBullets"/>
  </w:abstractNum>
  <w:abstractNum w:abstractNumId="3">
    <w:nsid w:val="0D9656CB"/>
    <w:multiLevelType w:val="multilevel"/>
    <w:tmpl w:val="67F0C0C4"/>
    <w:numStyleLink w:val="CnAListBullets"/>
  </w:abstractNum>
  <w:abstractNum w:abstractNumId="4">
    <w:nsid w:val="2064477B"/>
    <w:multiLevelType w:val="multilevel"/>
    <w:tmpl w:val="67F0C0C4"/>
    <w:numStyleLink w:val="CnAListBullets"/>
  </w:abstractNum>
  <w:abstractNum w:abstractNumId="5">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6">
    <w:nsid w:val="2CAD2F8A"/>
    <w:multiLevelType w:val="hybridMultilevel"/>
    <w:tmpl w:val="FA6A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BD231E"/>
    <w:multiLevelType w:val="multilevel"/>
    <w:tmpl w:val="67F0C0C4"/>
    <w:numStyleLink w:val="CnAListBullets"/>
  </w:abstractNum>
  <w:abstractNum w:abstractNumId="8">
    <w:nsid w:val="3D3C5BCA"/>
    <w:multiLevelType w:val="hybridMultilevel"/>
    <w:tmpl w:val="5FD4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02072E"/>
    <w:multiLevelType w:val="hybridMultilevel"/>
    <w:tmpl w:val="DCB6BA34"/>
    <w:lvl w:ilvl="0" w:tplc="04090001">
      <w:start w:val="1"/>
      <w:numFmt w:val="bullet"/>
      <w:lvlText w:val=""/>
      <w:lvlJc w:val="left"/>
      <w:pPr>
        <w:ind w:left="720" w:hanging="360"/>
      </w:pPr>
      <w:rPr>
        <w:rFonts w:ascii="Symbol" w:hAnsi="Symbol" w:hint="default"/>
      </w:rPr>
    </w:lvl>
    <w:lvl w:ilvl="1" w:tplc="F2A2EAA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11">
    <w:nsid w:val="72F900C8"/>
    <w:multiLevelType w:val="hybridMultilevel"/>
    <w:tmpl w:val="6986C5B4"/>
    <w:lvl w:ilvl="0" w:tplc="32E4E4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0"/>
  </w:num>
  <w:num w:numId="5">
    <w:abstractNumId w:val="8"/>
  </w:num>
  <w:num w:numId="6">
    <w:abstractNumId w:val="9"/>
  </w:num>
  <w:num w:numId="7">
    <w:abstractNumId w:val="6"/>
  </w:num>
  <w:num w:numId="8">
    <w:abstractNumId w:val="11"/>
  </w:num>
  <w:num w:numId="9">
    <w:abstractNumId w:val="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7"/>
  </w:num>
  <w:num w:numId="13">
    <w:abstractNumId w:val="1"/>
  </w:num>
  <w:num w:numId="14">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1A749A"/>
    <w:rsid w:val="0000112E"/>
    <w:rsid w:val="00015298"/>
    <w:rsid w:val="00017D18"/>
    <w:rsid w:val="00022F17"/>
    <w:rsid w:val="00032811"/>
    <w:rsid w:val="00036039"/>
    <w:rsid w:val="00040F8E"/>
    <w:rsid w:val="00046DFE"/>
    <w:rsid w:val="0006200B"/>
    <w:rsid w:val="0007312F"/>
    <w:rsid w:val="00075645"/>
    <w:rsid w:val="00077287"/>
    <w:rsid w:val="00096103"/>
    <w:rsid w:val="000A3032"/>
    <w:rsid w:val="000A623E"/>
    <w:rsid w:val="000B2566"/>
    <w:rsid w:val="000B2BEB"/>
    <w:rsid w:val="000B7149"/>
    <w:rsid w:val="000B731D"/>
    <w:rsid w:val="000C6631"/>
    <w:rsid w:val="000D308E"/>
    <w:rsid w:val="000D688E"/>
    <w:rsid w:val="000D7377"/>
    <w:rsid w:val="000D7B94"/>
    <w:rsid w:val="000E539F"/>
    <w:rsid w:val="000F41A3"/>
    <w:rsid w:val="000F6968"/>
    <w:rsid w:val="00107D79"/>
    <w:rsid w:val="0011319A"/>
    <w:rsid w:val="00123C38"/>
    <w:rsid w:val="00127A71"/>
    <w:rsid w:val="00150886"/>
    <w:rsid w:val="00157EA9"/>
    <w:rsid w:val="00166A00"/>
    <w:rsid w:val="001700C4"/>
    <w:rsid w:val="001712B1"/>
    <w:rsid w:val="00196B84"/>
    <w:rsid w:val="001A4AA1"/>
    <w:rsid w:val="001A749A"/>
    <w:rsid w:val="001B177F"/>
    <w:rsid w:val="001C005E"/>
    <w:rsid w:val="001C3469"/>
    <w:rsid w:val="001E0716"/>
    <w:rsid w:val="001E1426"/>
    <w:rsid w:val="001E32AE"/>
    <w:rsid w:val="001E7BE2"/>
    <w:rsid w:val="001F4A8B"/>
    <w:rsid w:val="00205160"/>
    <w:rsid w:val="0021143B"/>
    <w:rsid w:val="0022321B"/>
    <w:rsid w:val="002259C9"/>
    <w:rsid w:val="00226412"/>
    <w:rsid w:val="0022644C"/>
    <w:rsid w:val="00230BF7"/>
    <w:rsid w:val="00231D0B"/>
    <w:rsid w:val="00231EB1"/>
    <w:rsid w:val="00244D0B"/>
    <w:rsid w:val="00246847"/>
    <w:rsid w:val="00247593"/>
    <w:rsid w:val="00260180"/>
    <w:rsid w:val="00261991"/>
    <w:rsid w:val="002663FA"/>
    <w:rsid w:val="00275841"/>
    <w:rsid w:val="00282424"/>
    <w:rsid w:val="00292F27"/>
    <w:rsid w:val="0029764D"/>
    <w:rsid w:val="002B07BD"/>
    <w:rsid w:val="002B1B47"/>
    <w:rsid w:val="002B7BCD"/>
    <w:rsid w:val="002C222B"/>
    <w:rsid w:val="002C7AFB"/>
    <w:rsid w:val="002D09B6"/>
    <w:rsid w:val="002F529A"/>
    <w:rsid w:val="00315C37"/>
    <w:rsid w:val="00317ED5"/>
    <w:rsid w:val="003240BC"/>
    <w:rsid w:val="003255E0"/>
    <w:rsid w:val="00346291"/>
    <w:rsid w:val="0038576E"/>
    <w:rsid w:val="003903AD"/>
    <w:rsid w:val="0039331A"/>
    <w:rsid w:val="0039545D"/>
    <w:rsid w:val="003A2080"/>
    <w:rsid w:val="003A3041"/>
    <w:rsid w:val="003B15C1"/>
    <w:rsid w:val="003B2EC3"/>
    <w:rsid w:val="003B462D"/>
    <w:rsid w:val="003D2B83"/>
    <w:rsid w:val="003E1694"/>
    <w:rsid w:val="003E6290"/>
    <w:rsid w:val="003E73B9"/>
    <w:rsid w:val="003F0681"/>
    <w:rsid w:val="003F0CBA"/>
    <w:rsid w:val="003F434D"/>
    <w:rsid w:val="003F505C"/>
    <w:rsid w:val="003F678D"/>
    <w:rsid w:val="003F72DE"/>
    <w:rsid w:val="00400DF8"/>
    <w:rsid w:val="00405AAB"/>
    <w:rsid w:val="00412B93"/>
    <w:rsid w:val="00415F0C"/>
    <w:rsid w:val="004207B8"/>
    <w:rsid w:val="00423113"/>
    <w:rsid w:val="00427454"/>
    <w:rsid w:val="0043551E"/>
    <w:rsid w:val="004359D1"/>
    <w:rsid w:val="004409B2"/>
    <w:rsid w:val="00454C44"/>
    <w:rsid w:val="00455856"/>
    <w:rsid w:val="00466E7A"/>
    <w:rsid w:val="00467A6A"/>
    <w:rsid w:val="0047130C"/>
    <w:rsid w:val="00472BE7"/>
    <w:rsid w:val="0047574E"/>
    <w:rsid w:val="0048121B"/>
    <w:rsid w:val="004819BB"/>
    <w:rsid w:val="00485477"/>
    <w:rsid w:val="00494E9C"/>
    <w:rsid w:val="0049528B"/>
    <w:rsid w:val="0049551B"/>
    <w:rsid w:val="0049581E"/>
    <w:rsid w:val="004B0FCC"/>
    <w:rsid w:val="004B46F8"/>
    <w:rsid w:val="004B5064"/>
    <w:rsid w:val="004C2A7B"/>
    <w:rsid w:val="004C7495"/>
    <w:rsid w:val="004D3376"/>
    <w:rsid w:val="004E085B"/>
    <w:rsid w:val="004E0AD6"/>
    <w:rsid w:val="004E4176"/>
    <w:rsid w:val="004E43FD"/>
    <w:rsid w:val="004E6174"/>
    <w:rsid w:val="004F23B7"/>
    <w:rsid w:val="00504C46"/>
    <w:rsid w:val="00504CD6"/>
    <w:rsid w:val="00521A5F"/>
    <w:rsid w:val="00521A9C"/>
    <w:rsid w:val="00541DA8"/>
    <w:rsid w:val="00543D54"/>
    <w:rsid w:val="005528D8"/>
    <w:rsid w:val="00552B1A"/>
    <w:rsid w:val="00552C8F"/>
    <w:rsid w:val="00554F7F"/>
    <w:rsid w:val="0055720C"/>
    <w:rsid w:val="00557A79"/>
    <w:rsid w:val="00565425"/>
    <w:rsid w:val="00565D8A"/>
    <w:rsid w:val="00570FBE"/>
    <w:rsid w:val="00573DEC"/>
    <w:rsid w:val="00580BAD"/>
    <w:rsid w:val="00582001"/>
    <w:rsid w:val="00584BE1"/>
    <w:rsid w:val="00592C07"/>
    <w:rsid w:val="0059308D"/>
    <w:rsid w:val="005939CC"/>
    <w:rsid w:val="0059457A"/>
    <w:rsid w:val="005947E7"/>
    <w:rsid w:val="005973F4"/>
    <w:rsid w:val="005975C7"/>
    <w:rsid w:val="005A2463"/>
    <w:rsid w:val="005A5BD0"/>
    <w:rsid w:val="005B6337"/>
    <w:rsid w:val="005D1945"/>
    <w:rsid w:val="005D4FC7"/>
    <w:rsid w:val="005D5666"/>
    <w:rsid w:val="005D596C"/>
    <w:rsid w:val="005F3293"/>
    <w:rsid w:val="005F445B"/>
    <w:rsid w:val="005F7484"/>
    <w:rsid w:val="006013E7"/>
    <w:rsid w:val="00603EEC"/>
    <w:rsid w:val="0060704F"/>
    <w:rsid w:val="00610378"/>
    <w:rsid w:val="00612739"/>
    <w:rsid w:val="00617F23"/>
    <w:rsid w:val="006232E8"/>
    <w:rsid w:val="006307ED"/>
    <w:rsid w:val="006464BD"/>
    <w:rsid w:val="00647E43"/>
    <w:rsid w:val="0065384F"/>
    <w:rsid w:val="0065580B"/>
    <w:rsid w:val="00657787"/>
    <w:rsid w:val="00670FCA"/>
    <w:rsid w:val="0068127B"/>
    <w:rsid w:val="00682A57"/>
    <w:rsid w:val="0068513E"/>
    <w:rsid w:val="006866F2"/>
    <w:rsid w:val="006A140C"/>
    <w:rsid w:val="006A4B7C"/>
    <w:rsid w:val="006A59C6"/>
    <w:rsid w:val="006A645F"/>
    <w:rsid w:val="006B7229"/>
    <w:rsid w:val="006C0097"/>
    <w:rsid w:val="006C080F"/>
    <w:rsid w:val="006C1D3A"/>
    <w:rsid w:val="006C4996"/>
    <w:rsid w:val="006C7226"/>
    <w:rsid w:val="006D122C"/>
    <w:rsid w:val="006D1496"/>
    <w:rsid w:val="006F4342"/>
    <w:rsid w:val="00706638"/>
    <w:rsid w:val="007113FC"/>
    <w:rsid w:val="00712744"/>
    <w:rsid w:val="007141BD"/>
    <w:rsid w:val="00715736"/>
    <w:rsid w:val="007316AA"/>
    <w:rsid w:val="00742B4E"/>
    <w:rsid w:val="00744C3D"/>
    <w:rsid w:val="00747AC1"/>
    <w:rsid w:val="00752F81"/>
    <w:rsid w:val="00754D3E"/>
    <w:rsid w:val="007621B2"/>
    <w:rsid w:val="00763661"/>
    <w:rsid w:val="00775569"/>
    <w:rsid w:val="00775E7E"/>
    <w:rsid w:val="00777A7C"/>
    <w:rsid w:val="00781F98"/>
    <w:rsid w:val="00783EDA"/>
    <w:rsid w:val="00787920"/>
    <w:rsid w:val="00790A7E"/>
    <w:rsid w:val="00793B91"/>
    <w:rsid w:val="007A4597"/>
    <w:rsid w:val="007A64E0"/>
    <w:rsid w:val="007B1B87"/>
    <w:rsid w:val="007B4132"/>
    <w:rsid w:val="007C08F8"/>
    <w:rsid w:val="007C6F54"/>
    <w:rsid w:val="007D225F"/>
    <w:rsid w:val="007D4837"/>
    <w:rsid w:val="007D5D84"/>
    <w:rsid w:val="007F1285"/>
    <w:rsid w:val="007F13DC"/>
    <w:rsid w:val="00802076"/>
    <w:rsid w:val="0080485B"/>
    <w:rsid w:val="00804C97"/>
    <w:rsid w:val="0081057C"/>
    <w:rsid w:val="008111FE"/>
    <w:rsid w:val="00811304"/>
    <w:rsid w:val="00817DEE"/>
    <w:rsid w:val="00821AAB"/>
    <w:rsid w:val="00822C8D"/>
    <w:rsid w:val="00826D05"/>
    <w:rsid w:val="008472D8"/>
    <w:rsid w:val="00853F73"/>
    <w:rsid w:val="00857BBF"/>
    <w:rsid w:val="008646A2"/>
    <w:rsid w:val="008711B4"/>
    <w:rsid w:val="00874650"/>
    <w:rsid w:val="00875025"/>
    <w:rsid w:val="00877628"/>
    <w:rsid w:val="008873D0"/>
    <w:rsid w:val="0089278A"/>
    <w:rsid w:val="0089429D"/>
    <w:rsid w:val="0089570F"/>
    <w:rsid w:val="008A271C"/>
    <w:rsid w:val="008B3200"/>
    <w:rsid w:val="008C3DA3"/>
    <w:rsid w:val="008D2C40"/>
    <w:rsid w:val="008D7823"/>
    <w:rsid w:val="008E2E63"/>
    <w:rsid w:val="008E45F8"/>
    <w:rsid w:val="008F028F"/>
    <w:rsid w:val="008F37B3"/>
    <w:rsid w:val="008F6F18"/>
    <w:rsid w:val="009073D1"/>
    <w:rsid w:val="0091065E"/>
    <w:rsid w:val="009109EF"/>
    <w:rsid w:val="00910D49"/>
    <w:rsid w:val="009225DB"/>
    <w:rsid w:val="00925163"/>
    <w:rsid w:val="00933AA7"/>
    <w:rsid w:val="00952E3C"/>
    <w:rsid w:val="00954B78"/>
    <w:rsid w:val="009558AE"/>
    <w:rsid w:val="00960EAC"/>
    <w:rsid w:val="00990F68"/>
    <w:rsid w:val="009A2D4D"/>
    <w:rsid w:val="009A30EC"/>
    <w:rsid w:val="009A4721"/>
    <w:rsid w:val="009A749A"/>
    <w:rsid w:val="009B017E"/>
    <w:rsid w:val="009B0D60"/>
    <w:rsid w:val="009C3564"/>
    <w:rsid w:val="009D0319"/>
    <w:rsid w:val="009D290C"/>
    <w:rsid w:val="009D5A70"/>
    <w:rsid w:val="009E74F2"/>
    <w:rsid w:val="00A03829"/>
    <w:rsid w:val="00A04617"/>
    <w:rsid w:val="00A12B0C"/>
    <w:rsid w:val="00A12C80"/>
    <w:rsid w:val="00A240A6"/>
    <w:rsid w:val="00A27F2B"/>
    <w:rsid w:val="00A31B8F"/>
    <w:rsid w:val="00A365BC"/>
    <w:rsid w:val="00A42E6B"/>
    <w:rsid w:val="00A44886"/>
    <w:rsid w:val="00A44E26"/>
    <w:rsid w:val="00A50622"/>
    <w:rsid w:val="00A50CD4"/>
    <w:rsid w:val="00A715DD"/>
    <w:rsid w:val="00A83D47"/>
    <w:rsid w:val="00AA283D"/>
    <w:rsid w:val="00AA385B"/>
    <w:rsid w:val="00AA75FC"/>
    <w:rsid w:val="00AB4B96"/>
    <w:rsid w:val="00AB755E"/>
    <w:rsid w:val="00AC41F4"/>
    <w:rsid w:val="00AD0195"/>
    <w:rsid w:val="00AF01F7"/>
    <w:rsid w:val="00AF24A7"/>
    <w:rsid w:val="00AF77F2"/>
    <w:rsid w:val="00B033DB"/>
    <w:rsid w:val="00B05AD1"/>
    <w:rsid w:val="00B21A11"/>
    <w:rsid w:val="00B258AF"/>
    <w:rsid w:val="00B30FAF"/>
    <w:rsid w:val="00B32635"/>
    <w:rsid w:val="00B332C5"/>
    <w:rsid w:val="00B35DD3"/>
    <w:rsid w:val="00B370AF"/>
    <w:rsid w:val="00B46793"/>
    <w:rsid w:val="00B47148"/>
    <w:rsid w:val="00B47BCF"/>
    <w:rsid w:val="00B50E5D"/>
    <w:rsid w:val="00B543DD"/>
    <w:rsid w:val="00B66B8D"/>
    <w:rsid w:val="00B73A9F"/>
    <w:rsid w:val="00B75DB8"/>
    <w:rsid w:val="00B821A0"/>
    <w:rsid w:val="00BA106C"/>
    <w:rsid w:val="00BA141B"/>
    <w:rsid w:val="00BB1163"/>
    <w:rsid w:val="00BC4FCB"/>
    <w:rsid w:val="00BC609A"/>
    <w:rsid w:val="00BD0FA0"/>
    <w:rsid w:val="00BE1066"/>
    <w:rsid w:val="00BE68D1"/>
    <w:rsid w:val="00BF6708"/>
    <w:rsid w:val="00C00994"/>
    <w:rsid w:val="00C030F3"/>
    <w:rsid w:val="00C07173"/>
    <w:rsid w:val="00C1378C"/>
    <w:rsid w:val="00C3473A"/>
    <w:rsid w:val="00C40245"/>
    <w:rsid w:val="00C47AFD"/>
    <w:rsid w:val="00C6385E"/>
    <w:rsid w:val="00C73DB7"/>
    <w:rsid w:val="00C764C7"/>
    <w:rsid w:val="00C8408E"/>
    <w:rsid w:val="00C85E22"/>
    <w:rsid w:val="00C87E1B"/>
    <w:rsid w:val="00C90C1B"/>
    <w:rsid w:val="00C96282"/>
    <w:rsid w:val="00CA4418"/>
    <w:rsid w:val="00CA4CA6"/>
    <w:rsid w:val="00CA75C7"/>
    <w:rsid w:val="00CB5444"/>
    <w:rsid w:val="00CB7E1A"/>
    <w:rsid w:val="00CC1E01"/>
    <w:rsid w:val="00CC7063"/>
    <w:rsid w:val="00CD2573"/>
    <w:rsid w:val="00CD4193"/>
    <w:rsid w:val="00CE79E7"/>
    <w:rsid w:val="00CF4860"/>
    <w:rsid w:val="00D03485"/>
    <w:rsid w:val="00D066A8"/>
    <w:rsid w:val="00D06F09"/>
    <w:rsid w:val="00D112D8"/>
    <w:rsid w:val="00D21F89"/>
    <w:rsid w:val="00D2202B"/>
    <w:rsid w:val="00D34DAB"/>
    <w:rsid w:val="00D51169"/>
    <w:rsid w:val="00D5135F"/>
    <w:rsid w:val="00D65A20"/>
    <w:rsid w:val="00D72BF2"/>
    <w:rsid w:val="00D8188F"/>
    <w:rsid w:val="00D833E2"/>
    <w:rsid w:val="00D842FF"/>
    <w:rsid w:val="00DA04B7"/>
    <w:rsid w:val="00DB3C51"/>
    <w:rsid w:val="00DC1564"/>
    <w:rsid w:val="00DC1DD9"/>
    <w:rsid w:val="00DC6751"/>
    <w:rsid w:val="00DE632E"/>
    <w:rsid w:val="00E11040"/>
    <w:rsid w:val="00E158E9"/>
    <w:rsid w:val="00E251FF"/>
    <w:rsid w:val="00E37D92"/>
    <w:rsid w:val="00E450CF"/>
    <w:rsid w:val="00E560B6"/>
    <w:rsid w:val="00E619AD"/>
    <w:rsid w:val="00E67904"/>
    <w:rsid w:val="00E86B02"/>
    <w:rsid w:val="00E86B64"/>
    <w:rsid w:val="00E8798A"/>
    <w:rsid w:val="00EA4F68"/>
    <w:rsid w:val="00EB2094"/>
    <w:rsid w:val="00EB5E29"/>
    <w:rsid w:val="00EB6F79"/>
    <w:rsid w:val="00EC7103"/>
    <w:rsid w:val="00ED1F77"/>
    <w:rsid w:val="00ED4298"/>
    <w:rsid w:val="00ED63DE"/>
    <w:rsid w:val="00ED70B2"/>
    <w:rsid w:val="00EE4459"/>
    <w:rsid w:val="00F126C3"/>
    <w:rsid w:val="00F21DB5"/>
    <w:rsid w:val="00F24933"/>
    <w:rsid w:val="00F30170"/>
    <w:rsid w:val="00F34687"/>
    <w:rsid w:val="00F3759B"/>
    <w:rsid w:val="00F4292B"/>
    <w:rsid w:val="00F42A2D"/>
    <w:rsid w:val="00F513A8"/>
    <w:rsid w:val="00F5676A"/>
    <w:rsid w:val="00F60F5F"/>
    <w:rsid w:val="00F634D6"/>
    <w:rsid w:val="00F63D68"/>
    <w:rsid w:val="00F70106"/>
    <w:rsid w:val="00F8041D"/>
    <w:rsid w:val="00F84A64"/>
    <w:rsid w:val="00F87DBB"/>
    <w:rsid w:val="00F918B5"/>
    <w:rsid w:val="00F9623A"/>
    <w:rsid w:val="00FC718E"/>
    <w:rsid w:val="00FD68B8"/>
    <w:rsid w:val="00FF40DD"/>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caption" w:qFormat="1"/>
    <w:lsdException w:name="table of figures" w:uiPriority="99"/>
    <w:lsdException w:name="footnote reference"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49A"/>
    <w:pPr>
      <w:spacing w:after="280"/>
      <w:ind w:left="0" w:firstLine="0"/>
    </w:pPr>
    <w:rPr>
      <w:rFonts w:ascii="Times New Roman" w:hAnsi="Times New Roman"/>
      <w:sz w:val="24"/>
      <w:szCs w:val="24"/>
    </w:rPr>
  </w:style>
  <w:style w:type="paragraph" w:styleId="Heading1">
    <w:name w:val="heading 1"/>
    <w:basedOn w:val="Normal"/>
    <w:next w:val="Normal"/>
    <w:qFormat/>
    <w:rsid w:val="008F028F"/>
    <w:pPr>
      <w:keepNext/>
      <w:numPr>
        <w:numId w:val="1"/>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autoRedefine/>
    <w:qFormat/>
    <w:rsid w:val="00032811"/>
    <w:pPr>
      <w:keepNext/>
      <w:numPr>
        <w:ilvl w:val="1"/>
        <w:numId w:val="1"/>
      </w:numPr>
      <w:spacing w:before="480" w:after="180"/>
      <w:ind w:left="0"/>
      <w:jc w:val="left"/>
      <w:outlineLvl w:val="1"/>
    </w:pPr>
    <w:rPr>
      <w:rFonts w:ascii="Arial" w:eastAsiaTheme="minorHAnsi" w:hAnsi="Arial" w:cs="Arial"/>
      <w:b/>
      <w:bCs/>
      <w:sz w:val="28"/>
      <w:szCs w:val="28"/>
    </w:rPr>
  </w:style>
  <w:style w:type="paragraph" w:styleId="Heading3">
    <w:name w:val="heading 3"/>
    <w:basedOn w:val="Normal"/>
    <w:next w:val="Normal"/>
    <w:autoRedefine/>
    <w:qFormat/>
    <w:rsid w:val="00032811"/>
    <w:pPr>
      <w:keepNext/>
      <w:numPr>
        <w:ilvl w:val="2"/>
        <w:numId w:val="1"/>
      </w:numPr>
      <w:spacing w:after="180" w:line="240" w:lineRule="auto"/>
      <w:ind w:left="0"/>
      <w:jc w:val="left"/>
      <w:outlineLvl w:val="2"/>
    </w:pPr>
    <w:rPr>
      <w:rFonts w:ascii="Arial" w:eastAsiaTheme="minorHAnsi" w:hAnsi="Arial" w:cs="Arial"/>
      <w:b/>
      <w:bCs/>
      <w:i/>
      <w:iCs/>
    </w:rPr>
  </w:style>
  <w:style w:type="paragraph" w:styleId="Heading4">
    <w:name w:val="heading 4"/>
    <w:basedOn w:val="Normal"/>
    <w:next w:val="Normal"/>
    <w:qFormat/>
    <w:rsid w:val="00DE632E"/>
    <w:pPr>
      <w:keepNext/>
      <w:keepLines/>
      <w:numPr>
        <w:ilvl w:val="3"/>
        <w:numId w:val="1"/>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1"/>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1"/>
      </w:numPr>
      <w:outlineLvl w:val="7"/>
    </w:pPr>
    <w:rPr>
      <w:rFonts w:ascii="Tms Rmn" w:hAnsi="Tms Rmn"/>
      <w:i/>
      <w:iCs/>
      <w:sz w:val="20"/>
      <w:szCs w:val="20"/>
    </w:rPr>
  </w:style>
  <w:style w:type="paragraph" w:styleId="Heading9">
    <w:name w:val="heading 9"/>
    <w:basedOn w:val="Normal"/>
    <w:next w:val="Normal"/>
    <w:qFormat/>
    <w:rsid w:val="00DE632E"/>
    <w:pPr>
      <w:numPr>
        <w:ilvl w:val="8"/>
        <w:numId w:val="1"/>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uiPriority w:val="99"/>
    <w:rsid w:val="00D842FF"/>
    <w:rPr>
      <w:position w:val="6"/>
      <w:sz w:val="16"/>
      <w:szCs w:val="16"/>
    </w:rPr>
  </w:style>
  <w:style w:type="paragraph" w:styleId="FootnoteText">
    <w:name w:val="footnote text"/>
    <w:basedOn w:val="Normal"/>
    <w:link w:val="FootnoteTextChar"/>
    <w:autoRedefine/>
    <w:uiPriority w:val="99"/>
    <w:rsid w:val="00D2202B"/>
    <w:pPr>
      <w:tabs>
        <w:tab w:val="left" w:pos="288"/>
      </w:tabs>
      <w:spacing w:after="60" w:line="240" w:lineRule="atLeast"/>
      <w:ind w:left="288" w:hanging="288"/>
    </w:pPr>
    <w:rPr>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9D0319"/>
    <w:pPr>
      <w:keepNext/>
      <w:keepLines/>
      <w:spacing w:before="120" w:after="120"/>
      <w:jc w:val="left"/>
    </w:pPr>
    <w:rPr>
      <w:rFonts w:ascii="Arial" w:hAnsi="Arial" w:cs="Arial"/>
      <w:b/>
      <w:bCs/>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4"/>
      </w:numPr>
      <w:contextualSpacing/>
    </w:pPr>
  </w:style>
  <w:style w:type="numbering" w:customStyle="1" w:styleId="Itron">
    <w:name w:val="Itron"/>
    <w:uiPriority w:val="99"/>
    <w:rsid w:val="008F6F18"/>
    <w:pPr>
      <w:numPr>
        <w:numId w:val="2"/>
      </w:numPr>
    </w:pPr>
  </w:style>
  <w:style w:type="numbering" w:customStyle="1" w:styleId="CnAListBullets">
    <w:name w:val="CnAListBullets"/>
    <w:uiPriority w:val="99"/>
    <w:rsid w:val="00D842FF"/>
    <w:pPr>
      <w:numPr>
        <w:numId w:val="3"/>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uiPriority w:val="99"/>
    <w:rsid w:val="00D2202B"/>
    <w:rPr>
      <w:rFonts w:ascii="Times New Roman" w:hAnsi="Times New Roman"/>
    </w:rPr>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1A749A"/>
    <w:rPr>
      <w:rFonts w:ascii="Times New Roman" w:hAnsi="Times New Roman"/>
    </w:rPr>
  </w:style>
  <w:style w:type="table" w:customStyle="1" w:styleId="ItronBasic">
    <w:name w:val="ItronBasic"/>
    <w:basedOn w:val="TableNormal"/>
    <w:uiPriority w:val="99"/>
    <w:qFormat/>
    <w:rsid w:val="001A749A"/>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1A749A"/>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1A749A"/>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character" w:styleId="FollowedHyperlink">
    <w:name w:val="FollowedHyperlink"/>
    <w:basedOn w:val="DefaultParagraphFont"/>
    <w:rsid w:val="000B714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7345235">
      <w:bodyDiv w:val="1"/>
      <w:marLeft w:val="0"/>
      <w:marRight w:val="0"/>
      <w:marTop w:val="0"/>
      <w:marBottom w:val="0"/>
      <w:divBdr>
        <w:top w:val="none" w:sz="0" w:space="0" w:color="auto"/>
        <w:left w:val="none" w:sz="0" w:space="0" w:color="auto"/>
        <w:bottom w:val="none" w:sz="0" w:space="0" w:color="auto"/>
        <w:right w:val="none" w:sz="0" w:space="0" w:color="auto"/>
      </w:divBdr>
    </w:div>
    <w:div w:id="1164858399">
      <w:bodyDiv w:val="1"/>
      <w:marLeft w:val="0"/>
      <w:marRight w:val="0"/>
      <w:marTop w:val="0"/>
      <w:marBottom w:val="0"/>
      <w:divBdr>
        <w:top w:val="none" w:sz="0" w:space="0" w:color="auto"/>
        <w:left w:val="none" w:sz="0" w:space="0" w:color="auto"/>
        <w:bottom w:val="none" w:sz="0" w:space="0" w:color="auto"/>
        <w:right w:val="none" w:sz="0" w:space="0" w:color="auto"/>
      </w:divBdr>
    </w:div>
    <w:div w:id="1178695406">
      <w:bodyDiv w:val="1"/>
      <w:marLeft w:val="0"/>
      <w:marRight w:val="0"/>
      <w:marTop w:val="0"/>
      <w:marBottom w:val="0"/>
      <w:divBdr>
        <w:top w:val="none" w:sz="0" w:space="0" w:color="auto"/>
        <w:left w:val="none" w:sz="0" w:space="0" w:color="auto"/>
        <w:bottom w:val="none" w:sz="0" w:space="0" w:color="auto"/>
        <w:right w:val="none" w:sz="0" w:space="0" w:color="auto"/>
      </w:divBdr>
    </w:div>
    <w:div w:id="1409614434">
      <w:bodyDiv w:val="1"/>
      <w:marLeft w:val="0"/>
      <w:marRight w:val="0"/>
      <w:marTop w:val="0"/>
      <w:marBottom w:val="0"/>
      <w:divBdr>
        <w:top w:val="none" w:sz="0" w:space="0" w:color="auto"/>
        <w:left w:val="none" w:sz="0" w:space="0" w:color="auto"/>
        <w:bottom w:val="none" w:sz="0" w:space="0" w:color="auto"/>
        <w:right w:val="none" w:sz="0" w:space="0" w:color="auto"/>
      </w:divBdr>
    </w:div>
    <w:div w:id="1905754056">
      <w:bodyDiv w:val="1"/>
      <w:marLeft w:val="0"/>
      <w:marRight w:val="0"/>
      <w:marTop w:val="0"/>
      <w:marBottom w:val="0"/>
      <w:divBdr>
        <w:top w:val="none" w:sz="0" w:space="0" w:color="auto"/>
        <w:left w:val="none" w:sz="0" w:space="0" w:color="auto"/>
        <w:bottom w:val="none" w:sz="0" w:space="0" w:color="auto"/>
        <w:right w:val="none" w:sz="0" w:space="0" w:color="auto"/>
      </w:divBdr>
    </w:div>
    <w:div w:id="190595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2A8B-A2F3-477D-8446-DD1F74C3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1700</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Galawish, Elsia</dc:creator>
  <cp:lastModifiedBy>ALEXK</cp:lastModifiedBy>
  <cp:revision>3</cp:revision>
  <cp:lastPrinted>2011-10-18T20:43:00Z</cp:lastPrinted>
  <dcterms:created xsi:type="dcterms:W3CDTF">2011-11-08T17:40:00Z</dcterms:created>
  <dcterms:modified xsi:type="dcterms:W3CDTF">2011-11-08T19:38:00Z</dcterms:modified>
</cp:coreProperties>
</file>